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862" w:rsidRDefault="00C95862" w:rsidP="00C9586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Style w:val="a4"/>
          <w:rFonts w:hint="eastAsia"/>
          <w:color w:val="3A3A3A"/>
        </w:rPr>
        <w:t>2015年度国家社会科学基金重大项目（第一批）招标课题研究方向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1．习近平总书记系列重要讲话精神的科学内涵、精神实质和实践要求研究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2．协调推进“四个全面”战略布局的重大问题研究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3．新的历史条件下思想建党和制度治党研究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4．改革开放以来我国经济增长理论与实践研究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5．我国经济发展新常态的趋势性特征及政策取向研究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6．新常态下我国经济增长动力转换和新增长点培育研究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7．新常态下我国宏观经济形势监测和经济增长速度预测研究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8．新常态下完善我国宏观调控体系研究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9．稳增长、调结构的政策工具选择和创新研究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10．新常态</w:t>
      </w:r>
      <w:proofErr w:type="gramStart"/>
      <w:r>
        <w:rPr>
          <w:rFonts w:hint="eastAsia"/>
          <w:color w:val="3A3A3A"/>
          <w:sz w:val="21"/>
          <w:szCs w:val="21"/>
        </w:rPr>
        <w:t>下地方</w:t>
      </w:r>
      <w:proofErr w:type="gramEnd"/>
      <w:r>
        <w:rPr>
          <w:rFonts w:hint="eastAsia"/>
          <w:color w:val="3A3A3A"/>
          <w:sz w:val="21"/>
          <w:szCs w:val="21"/>
        </w:rPr>
        <w:t>经济增长质量和效益的监测预警系统和政策支撑体系构建研究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11．新常态下建立多点支撑的消费增长格局研究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12．实现全面建成小康社会的经济社会指标测算和评价研究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13．“十三五”时期我国经济社会发展重大战略问题研究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14．“一带一路”战略实施中的重点难点问题研究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15．京津冀协同发展战略研究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16．推进长江经济带发展研究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lastRenderedPageBreak/>
        <w:t>17．我国经济发展新常态与货币政策研究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18．建立事权和支出责任相适应的财政体制研究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19．农业现代化建设的制度引领和保障研究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20．城镇化对我国农业农村发展的影响与对策研究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21．三权分置、农地流转与农民承包权益保护研究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22．新型</w:t>
      </w:r>
      <w:proofErr w:type="gramStart"/>
      <w:r>
        <w:rPr>
          <w:rFonts w:hint="eastAsia"/>
          <w:color w:val="3A3A3A"/>
          <w:sz w:val="21"/>
          <w:szCs w:val="21"/>
        </w:rPr>
        <w:t>城镇化下农产品</w:t>
      </w:r>
      <w:proofErr w:type="gramEnd"/>
      <w:r>
        <w:rPr>
          <w:rFonts w:hint="eastAsia"/>
          <w:color w:val="3A3A3A"/>
          <w:sz w:val="21"/>
          <w:szCs w:val="21"/>
        </w:rPr>
        <w:t>物流体系创新与发展战略研究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23．城乡统一建设用地构建及利益分配关系研究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24．推动我国传统产业向中高端发展研究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25．扩大内需与工业转型发展研究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26．国有企业改革和制度创新研究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27．创造有利于制造业发展的竞争环境研究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28．健全金融为实体经济服务的体制机制研究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29．互联网金融理论、实践与政策研究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30．普惠金融发展路径选择研究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31．我国政策性融资体系改革创新研究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32．民间融资安全与金融风险防范研究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33．大规模外汇储备管理研究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lastRenderedPageBreak/>
        <w:t>34．我国资源资本化及对应市场建设研究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35．稀有资源开发利用的国家战略研究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36．全球价值</w:t>
      </w:r>
      <w:proofErr w:type="gramStart"/>
      <w:r>
        <w:rPr>
          <w:rFonts w:hint="eastAsia"/>
          <w:color w:val="3A3A3A"/>
          <w:sz w:val="21"/>
          <w:szCs w:val="21"/>
        </w:rPr>
        <w:t>链发展</w:t>
      </w:r>
      <w:proofErr w:type="gramEnd"/>
      <w:r>
        <w:rPr>
          <w:rFonts w:hint="eastAsia"/>
          <w:color w:val="3A3A3A"/>
          <w:sz w:val="21"/>
          <w:szCs w:val="21"/>
        </w:rPr>
        <w:t>变化与我国创新驱动发展战略研究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37．国家治理体系现代化与国家责任研究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38．我国中长期规划决策机制及方法论研究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39．我国经济体制改革试点第三方评估研究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40．新型</w:t>
      </w:r>
      <w:proofErr w:type="gramStart"/>
      <w:r>
        <w:rPr>
          <w:rFonts w:hint="eastAsia"/>
          <w:color w:val="3A3A3A"/>
          <w:sz w:val="21"/>
          <w:szCs w:val="21"/>
        </w:rPr>
        <w:t>城镇化下我国</w:t>
      </w:r>
      <w:proofErr w:type="gramEnd"/>
      <w:r>
        <w:rPr>
          <w:rFonts w:hint="eastAsia"/>
          <w:color w:val="3A3A3A"/>
          <w:sz w:val="21"/>
          <w:szCs w:val="21"/>
        </w:rPr>
        <w:t>行政区划设置优化及其评估研究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41．大数据时代城市公共安全管理研究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42．当前反</w:t>
      </w:r>
      <w:proofErr w:type="gramStart"/>
      <w:r>
        <w:rPr>
          <w:rFonts w:hint="eastAsia"/>
          <w:color w:val="3A3A3A"/>
          <w:sz w:val="21"/>
          <w:szCs w:val="21"/>
        </w:rPr>
        <w:t>恐维稳形势</w:t>
      </w:r>
      <w:proofErr w:type="gramEnd"/>
      <w:r>
        <w:rPr>
          <w:rFonts w:hint="eastAsia"/>
          <w:color w:val="3A3A3A"/>
          <w:sz w:val="21"/>
          <w:szCs w:val="21"/>
        </w:rPr>
        <w:t>及对策研究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43．依法管理宗教与去宗教极端化研究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44．西方政治模式在非西方国家的困境研究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45．我国传统价值观与社会主义核心价值观建设研究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46．网络文化安全治理研究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47．诚信文化与社会信用体系建设研究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48．增进当代中国价值观念的国际理解与国际传播策略研究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49．大数据时代中国形象研究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50．提升中国政治话语体系的国际影响力研究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lastRenderedPageBreak/>
        <w:t>51．中国特色国际新闻传播人才培养模式与创新研究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52．我国社会发展新趋势研究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53．社会转型背景下我国城乡关系研究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54．网络社会发展规律及演化趋势研究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55．我国城市社区建设的方向与重点研究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56．网格化社会管理向网络化社会治理转型研究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57．我国城市人口可持续发展研究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58．新常态下我国劳动力市场的新表现和新挑战研究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59．建立中国特色劳动关系协调机制研究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60．中国特色现代社会福利制度框架设计研究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61．发展中国家和地区社会流动比较研究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62．新常态下产业集聚的环境效应与调控政策研究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63．完善重点生态功能区市场化生态补偿机制研究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64．我国低碳城市建设评价指标体系研究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65．生态文明建设背景下自然资源治理体系构建研究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66．我国能源开发利用的升级创新研究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67．世界经济中长期发展趋势及中国政策取向研究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lastRenderedPageBreak/>
        <w:t>68．构建开放型经济新体制的重点及基本框架研究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69．国际地缘经济格局与我国新阶段开放经济战略研究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70．“一带一路”战略与中国参与全球经济治理问题研究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71．引进外资与对外投资两大开放战略的协调机制与政策研究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72．全球大宗商品贸易定价机制演进与国际经贸格局变迁研究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73．全球产业链转移新趋势与中国出口价值链提升研究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74．国际能源新形势对中国发展与战略环境影响研究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75．中国海外资产安全问题研究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76．我国海外重大基础设施投资项目风险防控机制与应对策略研究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77．中国企业</w:t>
      </w:r>
      <w:proofErr w:type="gramStart"/>
      <w:r>
        <w:rPr>
          <w:rFonts w:hint="eastAsia"/>
          <w:color w:val="3A3A3A"/>
          <w:sz w:val="21"/>
          <w:szCs w:val="21"/>
        </w:rPr>
        <w:t>走出去跨文化</w:t>
      </w:r>
      <w:proofErr w:type="gramEnd"/>
      <w:r>
        <w:rPr>
          <w:rFonts w:hint="eastAsia"/>
          <w:color w:val="3A3A3A"/>
          <w:sz w:val="21"/>
          <w:szCs w:val="21"/>
        </w:rPr>
        <w:t>大数据平台建设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78．中国特色大国外交的理论探索和实践创新研究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79．中国在未来国际体系与国际秩序变革中的地位和作用研究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80．全球治理机制与规则改革的战略研究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81．新形势下国家安全能力建设研究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82．亚洲安全新架构的顶层设计和路径探索研究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83．全球政治与安全领域的热点问题与中国的战略选择研究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84．美国全球战略的调整及走向研究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lastRenderedPageBreak/>
        <w:t>85．中国对非洲关系的国际战略研究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86．中拉关系及对拉战略研究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87．中亚国家政治和社会稳定及其发展趋势研究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88．东南亚安全格局对我国家安全战略影响及对策研究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89．孟中印</w:t>
      </w:r>
      <w:proofErr w:type="gramStart"/>
      <w:r>
        <w:rPr>
          <w:rFonts w:hint="eastAsia"/>
          <w:color w:val="3A3A3A"/>
          <w:sz w:val="21"/>
          <w:szCs w:val="21"/>
        </w:rPr>
        <w:t>缅经济</w:t>
      </w:r>
      <w:proofErr w:type="gramEnd"/>
      <w:r>
        <w:rPr>
          <w:rFonts w:hint="eastAsia"/>
          <w:color w:val="3A3A3A"/>
          <w:sz w:val="21"/>
          <w:szCs w:val="21"/>
        </w:rPr>
        <w:t>走廊社会文化基础调查研究</w:t>
      </w:r>
    </w:p>
    <w:p w:rsidR="00C95862" w:rsidRDefault="00C95862" w:rsidP="00C95862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90．中外关系数据库建设 </w:t>
      </w:r>
    </w:p>
    <w:p w:rsidR="000A34CF" w:rsidRPr="00C95862" w:rsidRDefault="000A34CF">
      <w:bookmarkStart w:id="0" w:name="_GoBack"/>
      <w:bookmarkEnd w:id="0"/>
    </w:p>
    <w:sectPr w:rsidR="000A34CF" w:rsidRPr="00C95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62"/>
    <w:rsid w:val="000A34CF"/>
    <w:rsid w:val="00C9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B434E-5A1C-4DD5-AE85-A6654F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58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958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6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1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8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300</Words>
  <Characters>1714</Characters>
  <Application>Microsoft Office Word</Application>
  <DocSecurity>0</DocSecurity>
  <Lines>14</Lines>
  <Paragraphs>4</Paragraphs>
  <ScaleCrop>false</ScaleCrop>
  <Company>Sky123.Org</Company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2015-04-07T02:07:00Z</dcterms:created>
  <dcterms:modified xsi:type="dcterms:W3CDTF">2015-04-07T02:08:00Z</dcterms:modified>
</cp:coreProperties>
</file>