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0"/>
          <w:szCs w:val="20"/>
        </w:rPr>
      </w:pPr>
      <w:bookmarkStart w:id="0" w:name="page9"/>
      <w:bookmarkEnd w:id="0"/>
    </w:p>
    <w:p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i/>
          <w:iCs/>
          <w:color w:val="auto"/>
          <w:sz w:val="32"/>
          <w:szCs w:val="32"/>
        </w:rPr>
        <w:t>附表：问题清单及整改要求</w:t>
      </w: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i/>
          <w:iCs/>
          <w:color w:val="auto"/>
          <w:sz w:val="28"/>
          <w:szCs w:val="28"/>
        </w:rPr>
        <w:t>一、自评报告</w:t>
      </w:r>
    </w:p>
    <w:p>
      <w:pPr>
        <w:spacing w:after="0" w:line="147" w:lineRule="exact"/>
        <w:rPr>
          <w:color w:val="auto"/>
          <w:sz w:val="20"/>
          <w:szCs w:val="20"/>
        </w:rPr>
      </w:pPr>
    </w:p>
    <w:tbl>
      <w:tblPr>
        <w:tblStyle w:val="3"/>
        <w:tblW w:w="144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2820"/>
        <w:gridCol w:w="7520"/>
        <w:gridCol w:w="1420"/>
        <w:gridCol w:w="1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序号</w:t>
            </w: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主要问题</w:t>
            </w:r>
          </w:p>
        </w:tc>
        <w:tc>
          <w:tcPr>
            <w:tcW w:w="7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整改要求</w:t>
            </w: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责任单位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完成时间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自评报告撰写未完全领</w:t>
            </w:r>
          </w:p>
        </w:tc>
        <w:tc>
          <w:tcPr>
            <w:tcW w:w="7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对审核评估实施办法和引导性问题一定要认真领会，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两突出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、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四强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化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（突出内涵建设、突出特色发展，强化办学的合理定位、强化人才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党（校）办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25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会审核评估相关文件精</w:t>
            </w:r>
          </w:p>
        </w:tc>
        <w:tc>
          <w:tcPr>
            <w:tcW w:w="7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培养中心地位、强化质量保障体系建设、强化创新创业举措）在自评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评建办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神。</w:t>
            </w:r>
          </w:p>
        </w:tc>
        <w:tc>
          <w:tcPr>
            <w:tcW w:w="7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报告一定要体现出来。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数据统计口径不一致，观</w:t>
            </w:r>
          </w:p>
        </w:tc>
        <w:tc>
          <w:tcPr>
            <w:tcW w:w="7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数据要准确并与状态数据报告保持一致，自评报告中优势与问题不能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党（校）办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25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点尚有前后自相矛盾之</w:t>
            </w:r>
          </w:p>
        </w:tc>
        <w:tc>
          <w:tcPr>
            <w:tcW w:w="7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自相矛盾。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各相关单位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处。</w:t>
            </w:r>
          </w:p>
        </w:tc>
        <w:tc>
          <w:tcPr>
            <w:tcW w:w="7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图表排版不够规范。</w:t>
            </w:r>
          </w:p>
        </w:tc>
        <w:tc>
          <w:tcPr>
            <w:tcW w:w="7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报告排版要进一步规范，目录字号增大。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评建办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26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要进一步加强对学校现有亮点的总结。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双创示范校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、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小平科技创新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亮点总结提炼不够，论据</w:t>
            </w:r>
          </w:p>
        </w:tc>
        <w:tc>
          <w:tcPr>
            <w:tcW w:w="7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团队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，正大学子班的考研率高、司法考试通过率高等内容应在自评报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党（校）办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25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不充分。</w:t>
            </w:r>
          </w:p>
        </w:tc>
        <w:tc>
          <w:tcPr>
            <w:tcW w:w="7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告中进一步体现；加强对自评报告有关论述的论证，充分用事实、数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教务处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据说话。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特色项目过多且缺乏有</w:t>
            </w:r>
          </w:p>
        </w:tc>
        <w:tc>
          <w:tcPr>
            <w:tcW w:w="7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加强对学校特色项目的凝练，有机联系起来。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党（校）办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25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机联系。</w:t>
            </w:r>
          </w:p>
        </w:tc>
        <w:tc>
          <w:tcPr>
            <w:tcW w:w="7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tbl>
      <w:tblPr>
        <w:tblStyle w:val="3"/>
        <w:tblpPr w:leftFromText="180" w:rightFromText="180" w:vertAnchor="text" w:horzAnchor="page" w:tblpX="1351" w:tblpY="113"/>
        <w:tblOverlap w:val="never"/>
        <w:tblW w:w="141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2820"/>
        <w:gridCol w:w="7520"/>
        <w:gridCol w:w="1420"/>
        <w:gridCol w:w="1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存在问题的原因分析和</w:t>
            </w:r>
          </w:p>
        </w:tc>
        <w:tc>
          <w:tcPr>
            <w:tcW w:w="7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对问题的改进尽量从主观上正面回应，对一些无法改变客观因素要少</w:t>
            </w: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党（校）办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25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改进措施表面化。</w:t>
            </w:r>
          </w:p>
        </w:tc>
        <w:tc>
          <w:tcPr>
            <w:tcW w:w="7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谈，改进措施确保可操作、可达成。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6820" w:h="11900" w:orient="landscape"/>
          <w:pgMar w:top="1440" w:right="1360" w:bottom="449" w:left="1360" w:header="0" w:footer="0" w:gutter="0"/>
          <w:cols w:equalWidth="0" w:num="1">
            <w:col w:w="141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10"/>
      <w:bookmarkEnd w:id="1"/>
    </w:p>
    <w:p>
      <w:pPr>
        <w:spacing w:after="0" w:line="32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i/>
          <w:iCs/>
          <w:color w:val="auto"/>
          <w:sz w:val="28"/>
          <w:szCs w:val="28"/>
        </w:rPr>
        <w:t>二、数据分析报告</w:t>
      </w:r>
    </w:p>
    <w:p>
      <w:pPr>
        <w:spacing w:after="0" w:line="147" w:lineRule="exact"/>
        <w:rPr>
          <w:color w:val="auto"/>
          <w:sz w:val="20"/>
          <w:szCs w:val="20"/>
        </w:rPr>
      </w:pPr>
    </w:p>
    <w:tbl>
      <w:tblPr>
        <w:tblStyle w:val="3"/>
        <w:tblW w:w="144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3400"/>
        <w:gridCol w:w="6940"/>
        <w:gridCol w:w="1420"/>
        <w:gridCol w:w="1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序号</w:t>
            </w:r>
          </w:p>
        </w:tc>
        <w:tc>
          <w:tcPr>
            <w:tcW w:w="3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主要问题</w:t>
            </w:r>
          </w:p>
        </w:tc>
        <w:tc>
          <w:tcPr>
            <w:tcW w:w="6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9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整改要求</w:t>
            </w: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责任单位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完成时间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有些专业生师比过高，有些专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进一步梳理，根据实际情况整改。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教务处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业教师数过少。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相关学院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23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专业负责人高级职称占比太</w:t>
            </w: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根据实际情况整改，专业负责人原则上都应由高级职称（最好是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教务处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8</w:t>
            </w: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低。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正高）担任。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各学院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攻读博士和攻读硕士人数等数</w:t>
            </w: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进一步核实，确保数据准确无误。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教务处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据明显有误。</w:t>
            </w: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各相关单位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20" w:h="11900" w:orient="landscape"/>
          <w:pgMar w:top="1440" w:right="1360" w:bottom="449" w:left="1360" w:header="0" w:footer="0" w:gutter="0"/>
          <w:cols w:equalWidth="0" w:num="1">
            <w:col w:w="141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1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" w:name="page12"/>
      <w:bookmarkEnd w:id="2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i/>
          <w:iCs/>
          <w:color w:val="auto"/>
          <w:sz w:val="28"/>
          <w:szCs w:val="28"/>
        </w:rPr>
        <w:t>三、集体考察路线</w:t>
      </w:r>
    </w:p>
    <w:p>
      <w:pPr>
        <w:spacing w:after="0" w:line="147" w:lineRule="exact"/>
        <w:rPr>
          <w:color w:val="auto"/>
          <w:sz w:val="20"/>
          <w:szCs w:val="20"/>
        </w:rPr>
      </w:pPr>
    </w:p>
    <w:tbl>
      <w:tblPr>
        <w:tblStyle w:val="3"/>
        <w:tblW w:w="144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2680"/>
        <w:gridCol w:w="6800"/>
        <w:gridCol w:w="2280"/>
        <w:gridCol w:w="1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主要问题</w:t>
            </w:r>
          </w:p>
        </w:tc>
        <w:tc>
          <w:tcPr>
            <w:tcW w:w="6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9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整改要求</w:t>
            </w:r>
          </w:p>
        </w:tc>
        <w:tc>
          <w:tcPr>
            <w:tcW w:w="2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责任单位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完成时间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）加强选点建设，集体参观点要有整体设计，一定要落脚在本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缺乏整体设计，路线设</w:t>
            </w:r>
          </w:p>
        </w:tc>
        <w:tc>
          <w:tcPr>
            <w:tcW w:w="6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科人才培养上。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张艳国副校长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9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置不明确。</w:t>
            </w:r>
          </w:p>
        </w:tc>
        <w:tc>
          <w:tcPr>
            <w:tcW w:w="6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）考察总时长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90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分钟左右，每个考察点的讲解时长、讲解词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评建办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等应精心设计。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国旗班、女子军乐团成果展示，校史纪念柱（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07:20-7:40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）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军事教研部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9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双创示范校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成果展示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创新创业教育与研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9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究中心</w:t>
            </w: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蓝天环保社团成果展示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地理环境学院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9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考察路线未体现出学校</w:t>
            </w:r>
          </w:p>
        </w:tc>
        <w:tc>
          <w:tcPr>
            <w:tcW w:w="6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免费师范生教育成果展示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免费师范生院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9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8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本科人才培养的成果、</w:t>
            </w:r>
          </w:p>
        </w:tc>
        <w:tc>
          <w:tcPr>
            <w:tcW w:w="6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江西师范大学改革发展成果展（新实验大楼）</w:t>
            </w:r>
          </w:p>
        </w:tc>
        <w:tc>
          <w:tcPr>
            <w:tcW w:w="2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宣传部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9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效果和亮点。</w:t>
            </w:r>
          </w:p>
        </w:tc>
        <w:tc>
          <w:tcPr>
            <w:tcW w:w="6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教师教育实验教学成果展示</w:t>
            </w:r>
          </w:p>
        </w:tc>
        <w:tc>
          <w:tcPr>
            <w:tcW w:w="2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国家级教师教育实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9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验教学示范中心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美术学院画廊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美术学院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9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考察点要注意卫生整洁并提前进行环境布置，要设计安排好本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各相关单位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9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科生活动，展现成果，体现效果。</w:t>
            </w:r>
          </w:p>
        </w:tc>
        <w:tc>
          <w:tcPr>
            <w:tcW w:w="2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后勤保障处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20" w:h="11900" w:orient="landscape"/>
          <w:pgMar w:top="1440" w:right="1360" w:bottom="449" w:left="1360" w:header="0" w:footer="0" w:gutter="0"/>
          <w:cols w:equalWidth="0" w:num="1">
            <w:col w:w="141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9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3" w:name="page13"/>
      <w:bookmarkEnd w:id="3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7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i/>
          <w:iCs/>
          <w:color w:val="auto"/>
          <w:sz w:val="28"/>
          <w:szCs w:val="28"/>
        </w:rPr>
        <w:t>四、人才培养方案</w:t>
      </w:r>
    </w:p>
    <w:p>
      <w:pPr>
        <w:spacing w:after="0" w:line="147" w:lineRule="exact"/>
        <w:rPr>
          <w:color w:val="auto"/>
          <w:sz w:val="20"/>
          <w:szCs w:val="20"/>
        </w:rPr>
      </w:pPr>
    </w:p>
    <w:tbl>
      <w:tblPr>
        <w:tblStyle w:val="3"/>
        <w:tblW w:w="144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3400"/>
        <w:gridCol w:w="6940"/>
        <w:gridCol w:w="1420"/>
        <w:gridCol w:w="1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主要问题</w:t>
            </w:r>
          </w:p>
        </w:tc>
        <w:tc>
          <w:tcPr>
            <w:tcW w:w="6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9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整改要求</w:t>
            </w: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责任单位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完成时间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对学院的人才培养方案制定的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按照专家意见再次整改。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教务处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30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指导和核实没有到位。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各学院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13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通识课程、必修课程、选修课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按照专家意见再次整改。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教务处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30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程学分设置不尽合理。</w:t>
            </w: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各学院</w:t>
            </w: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14</w:t>
            </w: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提供的培养方案不完整。</w:t>
            </w: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培养方案印刷制作要完整。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教务处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30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2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i/>
          <w:iCs/>
          <w:color w:val="auto"/>
          <w:sz w:val="28"/>
          <w:szCs w:val="28"/>
        </w:rPr>
        <w:t>五、课堂教学</w:t>
      </w:r>
    </w:p>
    <w:p>
      <w:pPr>
        <w:spacing w:after="0" w:line="147" w:lineRule="exact"/>
        <w:rPr>
          <w:color w:val="auto"/>
          <w:sz w:val="20"/>
          <w:szCs w:val="20"/>
        </w:rPr>
      </w:pPr>
    </w:p>
    <w:tbl>
      <w:tblPr>
        <w:tblStyle w:val="3"/>
        <w:tblW w:w="144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3400"/>
        <w:gridCol w:w="6940"/>
        <w:gridCol w:w="1420"/>
        <w:gridCol w:w="1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主要问题</w:t>
            </w:r>
          </w:p>
        </w:tc>
        <w:tc>
          <w:tcPr>
            <w:tcW w:w="6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9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整改要求</w:t>
            </w: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责任单位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完成时间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教学方法大部分以传统的知识</w:t>
            </w: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继续深化课堂练兵活动，通过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月的教学月活动，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院长负责、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讲授为主，讲课平淡，不够出</w:t>
            </w: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教务处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15</w:t>
            </w: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门门过关、力争精彩</w:t>
            </w:r>
            <w:r>
              <w:rPr>
                <w:rFonts w:ascii="Arial" w:hAnsi="Arial" w:eastAsia="Arial" w:cs="Arial"/>
                <w:i/>
                <w:iCs/>
                <w:color w:val="auto"/>
                <w:w w:val="99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；校领导带领督察组到联系学院抽查听课，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9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彩，念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PPT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的现象还一定程度</w:t>
            </w: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各学院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存在。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7"/>
                <w:sz w:val="24"/>
                <w:szCs w:val="24"/>
              </w:rPr>
              <w:t>学校、学院督导专家重点帮扶课堂教学质量评价排名靠后的老师。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16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专家听课时有些课未及时提供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）各学院要提前准备好上课教材，打印好课程大纲和教学进度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各学院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9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7"/>
                <w:sz w:val="24"/>
                <w:szCs w:val="24"/>
              </w:rPr>
              <w:t>教材、课程大纲和教学进度表。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表。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评建办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）评建办要制定听课看课规范。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20" w:h="11900" w:orient="landscape"/>
          <w:pgMar w:top="1440" w:right="1360" w:bottom="449" w:left="1360" w:header="0" w:footer="0" w:gutter="0"/>
          <w:cols w:equalWidth="0" w:num="1">
            <w:col w:w="14100"/>
          </w:cols>
        </w:sectPr>
      </w:pPr>
    </w:p>
    <w:p>
      <w:pPr>
        <w:spacing w:after="0" w:line="320" w:lineRule="exact"/>
        <w:ind w:left="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i/>
          <w:iCs/>
          <w:color w:val="auto"/>
          <w:sz w:val="28"/>
          <w:szCs w:val="28"/>
        </w:rPr>
        <w:t>六、实践教学</w:t>
      </w:r>
    </w:p>
    <w:p>
      <w:pPr>
        <w:spacing w:after="0" w:line="147" w:lineRule="exact"/>
        <w:rPr>
          <w:color w:val="auto"/>
          <w:sz w:val="20"/>
          <w:szCs w:val="20"/>
        </w:rPr>
      </w:pPr>
    </w:p>
    <w:tbl>
      <w:tblPr>
        <w:tblStyle w:val="3"/>
        <w:tblW w:w="144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3400"/>
        <w:gridCol w:w="6940"/>
        <w:gridCol w:w="1420"/>
        <w:gridCol w:w="1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主要问题</w:t>
            </w:r>
          </w:p>
        </w:tc>
        <w:tc>
          <w:tcPr>
            <w:tcW w:w="6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9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整改要求</w:t>
            </w: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责任单位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完成时间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实验课程学分与学时的对应关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教务处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30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17</w:t>
            </w: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系混乱，实践教学占比还有很</w:t>
            </w: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进一步完善实践教学内容。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各学院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多学院不达标。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18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实验、实训场所卫生不整洁，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）理顺实验室建设与管理机制。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教务处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30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开放不够。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）实验实训场所要卫生整洁，开放管理。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各学院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2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i/>
          <w:iCs/>
          <w:color w:val="auto"/>
          <w:sz w:val="28"/>
          <w:szCs w:val="28"/>
        </w:rPr>
        <w:t>七、创新创业教育</w:t>
      </w:r>
    </w:p>
    <w:p>
      <w:pPr>
        <w:spacing w:after="0" w:line="147" w:lineRule="exact"/>
        <w:rPr>
          <w:color w:val="auto"/>
          <w:sz w:val="20"/>
          <w:szCs w:val="20"/>
        </w:rPr>
      </w:pPr>
    </w:p>
    <w:tbl>
      <w:tblPr>
        <w:tblStyle w:val="3"/>
        <w:tblW w:w="144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3400"/>
        <w:gridCol w:w="6940"/>
        <w:gridCol w:w="1420"/>
        <w:gridCol w:w="1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主要问题</w:t>
            </w:r>
          </w:p>
        </w:tc>
        <w:tc>
          <w:tcPr>
            <w:tcW w:w="6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9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整改要求</w:t>
            </w: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责任单位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完成时间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纳入专家集体考察路线，进一步充实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双创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内容，在集体考察点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创新创业教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30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19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w w:val="99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双创示范校</w:t>
            </w:r>
            <w:r>
              <w:rPr>
                <w:rFonts w:ascii="Arial" w:hAnsi="Arial" w:eastAsia="Arial" w:cs="Arial"/>
                <w:i/>
                <w:iCs/>
                <w:color w:val="auto"/>
                <w:w w:val="99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展示不充分。</w:t>
            </w: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育与研究中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上要对相关举措和成效进行集中展示。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心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部分专业的创新创业学分课程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创新创业教</w:t>
            </w: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30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20</w:t>
            </w: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制定创新创业学分的认定规范。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育与研究中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设置混乱。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心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20" w:h="11900" w:orient="landscape"/>
          <w:pgMar w:top="1440" w:right="1360" w:bottom="449" w:left="1360" w:header="0" w:footer="0" w:gutter="0"/>
          <w:cols w:equalWidth="0" w:num="1">
            <w:col w:w="141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9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4" w:name="page16"/>
      <w:bookmarkEnd w:id="4"/>
    </w:p>
    <w:p>
      <w:pPr>
        <w:spacing w:after="0" w:line="287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640"/>
        <w:rPr>
          <w:rFonts w:ascii="宋体" w:hAnsi="宋体" w:eastAsia="宋体" w:cs="宋体"/>
          <w:i/>
          <w:iCs/>
          <w:color w:val="auto"/>
          <w:sz w:val="28"/>
          <w:szCs w:val="28"/>
        </w:rPr>
      </w:pPr>
    </w:p>
    <w:p>
      <w:pPr>
        <w:spacing w:after="0" w:line="320" w:lineRule="exact"/>
        <w:ind w:left="640"/>
        <w:rPr>
          <w:rFonts w:ascii="宋体" w:hAnsi="宋体" w:eastAsia="宋体" w:cs="宋体"/>
          <w:i/>
          <w:iCs/>
          <w:color w:val="auto"/>
          <w:sz w:val="28"/>
          <w:szCs w:val="28"/>
        </w:rPr>
      </w:pPr>
    </w:p>
    <w:p>
      <w:pPr>
        <w:spacing w:after="0" w:line="320" w:lineRule="exact"/>
        <w:ind w:left="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i/>
          <w:iCs/>
          <w:color w:val="auto"/>
          <w:sz w:val="28"/>
          <w:szCs w:val="28"/>
        </w:rPr>
        <w:t>八、其它</w:t>
      </w:r>
    </w:p>
    <w:p>
      <w:pPr>
        <w:spacing w:after="0" w:line="147" w:lineRule="exact"/>
        <w:rPr>
          <w:color w:val="auto"/>
          <w:sz w:val="20"/>
          <w:szCs w:val="20"/>
        </w:rPr>
      </w:pPr>
    </w:p>
    <w:tbl>
      <w:tblPr>
        <w:tblStyle w:val="3"/>
        <w:tblW w:w="144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3400"/>
        <w:gridCol w:w="6940"/>
        <w:gridCol w:w="1420"/>
        <w:gridCol w:w="1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主要问题</w:t>
            </w:r>
          </w:p>
        </w:tc>
        <w:tc>
          <w:tcPr>
            <w:tcW w:w="6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9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整改要求</w:t>
            </w: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责任单位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完成时间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21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支撑材料略显单薄，对自评报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围绕审核评估要素要点和学校自评报告进一步充实。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评建办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16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告的支撑度还不够。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部分学院领导对本学院教学工</w:t>
            </w: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各学院院长和教学院长要进一步熟悉本院本科教学工作，同时加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22</w:t>
            </w: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作不是很熟悉、对审核评估的</w:t>
            </w: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各学院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强对审核评估文件的学习。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要求不是很理解。</w:t>
            </w: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学院领导对学校自评报告和状</w:t>
            </w: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各学院领导应认真研读学校自评报告和状态数据报告，确保学院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23</w:t>
            </w: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态数据报告不熟悉，学院汇报</w:t>
            </w: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各学院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汇报内容能够有效支持学校报告。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与学校报告呼应不够。</w:t>
            </w: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24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学院汇报时本科人才培养重点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围绕本科人才培养重点，进一步发掘提炼办学亮点。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各学院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不突出，特色不鲜明。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25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学院带领专家走访的考察线路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各学院优化考察线路，邀请联系本学院的校领导对考察线路现场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各学院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目的性和针对性不强。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指导；评建办要制定专家走访接待规范。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评建办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26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有些学院的实验室没有打扫卫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要加强环境卫生的清扫。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后勤保障处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生。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各学院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20" w:h="11900" w:orient="landscape"/>
          <w:pgMar w:top="1440" w:right="1360" w:bottom="449" w:left="1360" w:header="0" w:footer="0" w:gutter="0"/>
          <w:cols w:equalWidth="0" w:num="1">
            <w:col w:w="14100"/>
          </w:cols>
        </w:sectPr>
      </w:pPr>
    </w:p>
    <w:p>
      <w:pPr>
        <w:spacing w:after="0" w:line="329" w:lineRule="exact"/>
        <w:rPr>
          <w:color w:val="auto"/>
          <w:sz w:val="20"/>
          <w:szCs w:val="20"/>
        </w:rPr>
      </w:pPr>
      <w:bookmarkStart w:id="5" w:name="page17"/>
      <w:bookmarkEnd w:id="5"/>
    </w:p>
    <w:tbl>
      <w:tblPr>
        <w:tblStyle w:val="3"/>
        <w:tblW w:w="144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3400"/>
        <w:gridCol w:w="6940"/>
        <w:gridCol w:w="1420"/>
        <w:gridCol w:w="1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主要问题</w:t>
            </w:r>
          </w:p>
        </w:tc>
        <w:tc>
          <w:tcPr>
            <w:tcW w:w="6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9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sz w:val="24"/>
                <w:szCs w:val="24"/>
              </w:rPr>
              <w:t>整改要求</w:t>
            </w: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责任单位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/>
                <w:iCs/>
                <w:color w:val="auto"/>
                <w:w w:val="99"/>
                <w:sz w:val="24"/>
                <w:szCs w:val="24"/>
              </w:rPr>
              <w:t>完成时间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某些职能部门负责人对本单位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加强对审核评估内涵的学习，理顺和把握本部门与本科教学工作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27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工作不是很了解，对本单位与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之间的关系，清楚本部门工作如何服务本科教学工作，整理出本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各职能部门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本科教学的关系心中没数。</w:t>
            </w: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部门支撑本科教学工作的材料。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学校对推荐遴选出的实践基地</w:t>
            </w: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各学院院长邀请联系本学院的校领导对推荐出来的实践基地和用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28</w:t>
            </w: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和用人单位建设情况尚未进行</w:t>
            </w: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各学院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人单位集中走访一次，查缺补漏。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考察。</w:t>
            </w: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29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《评估知识手册（校情篇）》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抓紧编制、印发，做到师生人手一册。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评建办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15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尚未制订下发。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w w:val="9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）宣传部要进一步发挥校报、校园网、微信公众号、宣传栏（橱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窗）、广播站等一切宣传舆论阵地作用，进一步营造迎评促建宣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传舆论氛围。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宣传部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）后勤保障处要注意专家进校期间校园环境的美化、亮化和清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后勤保障处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洁，在正式评估前开展一次校园环境卫生大整治行动，尤其注意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保卫处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评估宣传和氛围营造有待进一</w:t>
            </w: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楼道等公共空间卫生死角的环境整治；各单位要加速做好本单位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月</w:t>
            </w: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30</w:t>
            </w: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学生处</w:t>
            </w:r>
          </w:p>
        </w:tc>
        <w:tc>
          <w:tcPr>
            <w:tcW w:w="1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步加强。</w:t>
            </w: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文化环境的美化与布置。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团委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）保卫处要加强专家进校期间私家车、共享单车停放管理等校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教务处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园秩序整治。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各单位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auto"/>
                <w:w w:val="99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i/>
                <w:iCs/>
                <w:color w:val="auto"/>
                <w:w w:val="99"/>
                <w:sz w:val="24"/>
                <w:szCs w:val="24"/>
              </w:rPr>
              <w:t>）学生处、团委要加强专家进校期间第二课堂活动的策划安排；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教务处要抓好晚上选修课、晚自习等第一课堂活动，营造良好学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i/>
                <w:iCs/>
                <w:color w:val="auto"/>
                <w:sz w:val="24"/>
                <w:szCs w:val="24"/>
              </w:rPr>
              <w:t>习氛围。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8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20" w:h="11900" w:orient="landscape"/>
          <w:pgMar w:top="1440" w:right="1360" w:bottom="449" w:left="1360" w:header="0" w:footer="0" w:gutter="0"/>
          <w:cols w:equalWidth="0" w:num="1">
            <w:col w:w="141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6" w:lineRule="exact"/>
        <w:rPr>
          <w:color w:val="auto"/>
          <w:sz w:val="20"/>
          <w:szCs w:val="20"/>
        </w:rPr>
      </w:pPr>
    </w:p>
    <w:p>
      <w:pPr>
        <w:spacing w:after="0"/>
        <w:ind w:right="-259"/>
        <w:jc w:val="both"/>
        <w:rPr>
          <w:color w:val="auto"/>
          <w:sz w:val="20"/>
          <w:szCs w:val="20"/>
        </w:rPr>
      </w:pPr>
      <w:bookmarkStart w:id="7" w:name="_GoBack"/>
      <w:bookmarkEnd w:id="7"/>
      <w:bookmarkStart w:id="6" w:name="page18"/>
      <w:bookmarkEnd w:id="6"/>
    </w:p>
    <w:sectPr>
      <w:pgSz w:w="16820" w:h="11900" w:orient="landscape"/>
      <w:pgMar w:top="1440" w:right="1440" w:bottom="449" w:left="1440" w:header="0" w:footer="0" w:gutter="0"/>
      <w:cols w:equalWidth="0" w:num="1">
        <w:col w:w="13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06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ScaleCrop>false</ScaleCrop>
  <LinksUpToDate>false</LinksUpToDate>
  <CharactersWithSpaces>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2017-11-01T10:51:00Z</dcterms:created>
  <dc:creator>Windows User</dc:creator>
  <cp:lastModifiedBy>Administrator</cp:lastModifiedBy>
  <dcterms:modified xsi:type="dcterms:W3CDTF">2017-11-01T03:09:25Z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