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A9" w:rsidRDefault="002346A9" w:rsidP="002346A9">
      <w:pPr>
        <w:spacing w:line="500" w:lineRule="exact"/>
        <w:jc w:val="center"/>
        <w:rPr>
          <w:rFonts w:ascii="宋体" w:hAnsi="宋体"/>
          <w:b/>
          <w:sz w:val="32"/>
          <w:szCs w:val="32"/>
        </w:rPr>
      </w:pPr>
      <w:r w:rsidRPr="003455C3">
        <w:rPr>
          <w:rFonts w:ascii="宋体" w:hAnsi="宋体" w:hint="eastAsia"/>
          <w:b/>
          <w:sz w:val="32"/>
          <w:szCs w:val="32"/>
        </w:rPr>
        <w:t>关于下达201</w:t>
      </w:r>
      <w:r>
        <w:rPr>
          <w:rFonts w:ascii="宋体" w:hAnsi="宋体" w:hint="eastAsia"/>
          <w:b/>
          <w:sz w:val="32"/>
          <w:szCs w:val="32"/>
        </w:rPr>
        <w:t>7</w:t>
      </w:r>
      <w:r w:rsidRPr="003455C3">
        <w:rPr>
          <w:rFonts w:ascii="宋体" w:hAnsi="宋体" w:hint="eastAsia"/>
          <w:b/>
          <w:sz w:val="32"/>
          <w:szCs w:val="32"/>
        </w:rPr>
        <w:t>年度研究生创新基金资助立项项目的通知</w:t>
      </w:r>
    </w:p>
    <w:p w:rsidR="002346A9" w:rsidRPr="003455C3" w:rsidRDefault="002346A9" w:rsidP="002346A9">
      <w:pPr>
        <w:spacing w:line="500" w:lineRule="exact"/>
        <w:jc w:val="center"/>
        <w:rPr>
          <w:rFonts w:ascii="宋体" w:hAnsi="宋体"/>
          <w:b/>
          <w:sz w:val="32"/>
          <w:szCs w:val="32"/>
        </w:rPr>
      </w:pPr>
    </w:p>
    <w:p w:rsidR="002346A9" w:rsidRPr="003455C3" w:rsidRDefault="002346A9" w:rsidP="002346A9">
      <w:pPr>
        <w:spacing w:line="500" w:lineRule="exact"/>
        <w:rPr>
          <w:rFonts w:ascii="宋体" w:hAnsi="宋体"/>
          <w:sz w:val="32"/>
          <w:szCs w:val="32"/>
        </w:rPr>
      </w:pPr>
      <w:r w:rsidRPr="003455C3">
        <w:rPr>
          <w:rFonts w:ascii="宋体" w:hAnsi="宋体" w:hint="eastAsia"/>
          <w:sz w:val="32"/>
          <w:szCs w:val="32"/>
        </w:rPr>
        <w:t>各学院：</w:t>
      </w:r>
    </w:p>
    <w:p w:rsidR="002346A9" w:rsidRPr="003455C3" w:rsidRDefault="002346A9" w:rsidP="002346A9">
      <w:pPr>
        <w:spacing w:line="500" w:lineRule="exact"/>
        <w:ind w:firstLineChars="200" w:firstLine="640"/>
        <w:rPr>
          <w:rFonts w:ascii="宋体" w:hAnsi="宋体"/>
          <w:sz w:val="32"/>
          <w:szCs w:val="32"/>
        </w:rPr>
      </w:pPr>
      <w:r w:rsidRPr="003455C3">
        <w:rPr>
          <w:rFonts w:ascii="宋体" w:hAnsi="宋体" w:hint="eastAsia"/>
          <w:sz w:val="32"/>
          <w:szCs w:val="32"/>
        </w:rPr>
        <w:t>根据《江西师范大学研究生创新基金项目管理办法》（校发[2013]113号），经研究生个人申报，所在学院评审和推荐，研究生院组织专家评审，省教育厅审核，分别有</w:t>
      </w:r>
      <w:r>
        <w:rPr>
          <w:rFonts w:ascii="宋体" w:hAnsi="宋体" w:hint="eastAsia"/>
          <w:sz w:val="32"/>
          <w:szCs w:val="32"/>
        </w:rPr>
        <w:t>67</w:t>
      </w:r>
      <w:r w:rsidRPr="003455C3">
        <w:rPr>
          <w:rFonts w:ascii="宋体" w:hAnsi="宋体" w:hint="eastAsia"/>
          <w:sz w:val="32"/>
          <w:szCs w:val="32"/>
        </w:rPr>
        <w:t>项获省级立项资助，</w:t>
      </w:r>
      <w:r>
        <w:rPr>
          <w:rFonts w:ascii="宋体" w:hAnsi="宋体" w:hint="eastAsia"/>
          <w:sz w:val="32"/>
          <w:szCs w:val="32"/>
        </w:rPr>
        <w:t>100</w:t>
      </w:r>
      <w:r w:rsidR="000905E1">
        <w:rPr>
          <w:rFonts w:ascii="宋体" w:hAnsi="宋体" w:hint="eastAsia"/>
          <w:sz w:val="32"/>
          <w:szCs w:val="32"/>
        </w:rPr>
        <w:t>项获校级立项资助</w:t>
      </w:r>
      <w:r w:rsidR="00687C52">
        <w:rPr>
          <w:rFonts w:ascii="宋体" w:hAnsi="宋体" w:hint="eastAsia"/>
          <w:sz w:val="32"/>
          <w:szCs w:val="32"/>
        </w:rPr>
        <w:t>（资助金额另行通知）</w:t>
      </w:r>
      <w:r w:rsidR="000905E1">
        <w:rPr>
          <w:rFonts w:ascii="宋体" w:hAnsi="宋体" w:hint="eastAsia"/>
          <w:sz w:val="32"/>
          <w:szCs w:val="32"/>
        </w:rPr>
        <w:t>，</w:t>
      </w:r>
      <w:r w:rsidRPr="003455C3">
        <w:rPr>
          <w:rFonts w:ascii="宋体" w:hAnsi="宋体" w:hint="eastAsia"/>
          <w:sz w:val="32"/>
          <w:szCs w:val="32"/>
        </w:rPr>
        <w:t>立项项目名单详见附件。</w:t>
      </w:r>
      <w:r>
        <w:rPr>
          <w:rFonts w:ascii="宋体" w:hAnsi="宋体" w:hint="eastAsia"/>
          <w:sz w:val="32"/>
          <w:szCs w:val="32"/>
        </w:rPr>
        <w:t>现将有关事项通知如下：</w:t>
      </w:r>
    </w:p>
    <w:p w:rsidR="002346A9" w:rsidRPr="003455C3" w:rsidRDefault="002346A9" w:rsidP="002346A9">
      <w:pPr>
        <w:autoSpaceDE w:val="0"/>
        <w:autoSpaceDN w:val="0"/>
        <w:adjustRightInd w:val="0"/>
        <w:spacing w:line="500" w:lineRule="exact"/>
        <w:ind w:firstLineChars="200" w:firstLine="643"/>
        <w:jc w:val="left"/>
        <w:rPr>
          <w:rFonts w:ascii="宋体" w:hAnsi="宋体" w:cs="FangSong_GB2312-Identity-H"/>
          <w:b/>
          <w:kern w:val="0"/>
          <w:sz w:val="32"/>
          <w:szCs w:val="32"/>
        </w:rPr>
      </w:pPr>
      <w:r w:rsidRPr="003455C3">
        <w:rPr>
          <w:rFonts w:ascii="宋体" w:hAnsi="宋体" w:cs="FangSong_GB2312-Identity-H" w:hint="eastAsia"/>
          <w:b/>
          <w:kern w:val="0"/>
          <w:sz w:val="32"/>
          <w:szCs w:val="32"/>
        </w:rPr>
        <w:t>一、研究生创新基金项目研究时间</w:t>
      </w:r>
    </w:p>
    <w:p w:rsidR="002346A9" w:rsidRDefault="002346A9" w:rsidP="002346A9">
      <w:pPr>
        <w:autoSpaceDE w:val="0"/>
        <w:autoSpaceDN w:val="0"/>
        <w:adjustRightInd w:val="0"/>
        <w:spacing w:line="500" w:lineRule="exact"/>
        <w:ind w:firstLineChars="200" w:firstLine="640"/>
        <w:jc w:val="left"/>
        <w:rPr>
          <w:rFonts w:ascii="宋体" w:hAnsi="宋体" w:cs="FangSong_GB2312-Identity-H"/>
          <w:kern w:val="0"/>
          <w:sz w:val="32"/>
          <w:szCs w:val="32"/>
        </w:rPr>
      </w:pPr>
      <w:r w:rsidRPr="003455C3">
        <w:rPr>
          <w:rFonts w:ascii="宋体" w:hAnsi="宋体" w:hint="eastAsia"/>
          <w:sz w:val="32"/>
          <w:szCs w:val="32"/>
        </w:rPr>
        <w:t>立项项目研究时间一般为1—2年，最迟应在研究生毕业之前完成结题。</w:t>
      </w:r>
    </w:p>
    <w:p w:rsidR="002346A9" w:rsidRPr="003455C3" w:rsidRDefault="002346A9" w:rsidP="002346A9">
      <w:pPr>
        <w:autoSpaceDE w:val="0"/>
        <w:autoSpaceDN w:val="0"/>
        <w:adjustRightInd w:val="0"/>
        <w:spacing w:line="500" w:lineRule="exact"/>
        <w:ind w:firstLineChars="200" w:firstLine="643"/>
        <w:jc w:val="left"/>
        <w:rPr>
          <w:rFonts w:ascii="宋体" w:hAnsi="宋体" w:cs="FangSong_GB2312-Identity-H"/>
          <w:b/>
          <w:kern w:val="0"/>
          <w:sz w:val="32"/>
          <w:szCs w:val="32"/>
        </w:rPr>
      </w:pPr>
      <w:r w:rsidRPr="003455C3">
        <w:rPr>
          <w:rFonts w:ascii="宋体" w:hAnsi="宋体" w:cs="FangSong_GB2312-Identity-H" w:hint="eastAsia"/>
          <w:b/>
          <w:kern w:val="0"/>
          <w:sz w:val="32"/>
          <w:szCs w:val="32"/>
        </w:rPr>
        <w:t>二、研究生创新基金项目结题要求</w:t>
      </w:r>
    </w:p>
    <w:p w:rsidR="002346A9" w:rsidRPr="003455C3" w:rsidRDefault="002346A9" w:rsidP="002346A9">
      <w:pPr>
        <w:autoSpaceDE w:val="0"/>
        <w:autoSpaceDN w:val="0"/>
        <w:adjustRightInd w:val="0"/>
        <w:spacing w:line="500" w:lineRule="exact"/>
        <w:ind w:firstLineChars="200" w:firstLine="640"/>
        <w:jc w:val="left"/>
        <w:rPr>
          <w:rFonts w:ascii="宋体" w:hAnsi="宋体" w:cs="FangSong_GB2312-Identity-H"/>
          <w:kern w:val="0"/>
          <w:sz w:val="32"/>
          <w:szCs w:val="32"/>
        </w:rPr>
      </w:pPr>
      <w:r>
        <w:rPr>
          <w:rFonts w:ascii="宋体" w:hAnsi="宋体" w:cs="FangSong_GB2312-Identity-H"/>
          <w:kern w:val="0"/>
          <w:sz w:val="32"/>
          <w:szCs w:val="32"/>
        </w:rPr>
        <w:t>1</w:t>
      </w:r>
      <w:r>
        <w:rPr>
          <w:rFonts w:ascii="宋体" w:hAnsi="宋体" w:cs="FangSong_GB2312-Identity-H" w:hint="eastAsia"/>
          <w:kern w:val="0"/>
          <w:sz w:val="32"/>
          <w:szCs w:val="32"/>
        </w:rPr>
        <w:t>、</w:t>
      </w:r>
      <w:r w:rsidRPr="003455C3">
        <w:rPr>
          <w:rFonts w:ascii="宋体" w:hAnsi="宋体" w:cs="FangSong_GB2312-Identity-H" w:hint="eastAsia"/>
          <w:kern w:val="0"/>
          <w:sz w:val="32"/>
          <w:szCs w:val="32"/>
        </w:rPr>
        <w:t>校级研究生创新基金项目结题要求</w:t>
      </w:r>
      <w:r>
        <w:rPr>
          <w:rFonts w:ascii="宋体" w:hAnsi="宋体" w:cs="FangSong_GB2312-Identity-H" w:hint="eastAsia"/>
          <w:kern w:val="0"/>
          <w:sz w:val="32"/>
          <w:szCs w:val="32"/>
        </w:rPr>
        <w:t>：</w:t>
      </w:r>
      <w:r w:rsidRPr="003455C3">
        <w:rPr>
          <w:rFonts w:ascii="宋体" w:hAnsi="宋体" w:cs="FangSong_GB2312-Identity-H" w:hint="eastAsia"/>
          <w:kern w:val="0"/>
          <w:sz w:val="32"/>
          <w:szCs w:val="32"/>
        </w:rPr>
        <w:t>硕士研究生须在本学科省级期刊发表论文不少于</w:t>
      </w:r>
      <w:r w:rsidRPr="003455C3">
        <w:rPr>
          <w:rFonts w:ascii="宋体" w:hAnsi="宋体" w:cs="FangSong_GB2312-Identity-H"/>
          <w:kern w:val="0"/>
          <w:sz w:val="32"/>
          <w:szCs w:val="32"/>
        </w:rPr>
        <w:t>1</w:t>
      </w:r>
      <w:r w:rsidRPr="003455C3">
        <w:rPr>
          <w:rFonts w:ascii="宋体" w:hAnsi="宋体" w:cs="FangSong_GB2312-Identity-H" w:hint="eastAsia"/>
          <w:kern w:val="0"/>
          <w:sz w:val="32"/>
          <w:szCs w:val="32"/>
        </w:rPr>
        <w:t>篇，博士研究生须在本学科</w:t>
      </w:r>
      <w:r>
        <w:rPr>
          <w:rFonts w:ascii="宋体" w:hAnsi="宋体" w:cs="FangSong_GB2312-Identity-H" w:hint="eastAsia"/>
          <w:kern w:val="0"/>
          <w:sz w:val="32"/>
          <w:szCs w:val="32"/>
        </w:rPr>
        <w:t>B</w:t>
      </w:r>
      <w:r w:rsidRPr="003455C3">
        <w:rPr>
          <w:rFonts w:ascii="宋体" w:hAnsi="宋体" w:cs="FangSong_GB2312-Identity-H" w:hint="eastAsia"/>
          <w:kern w:val="0"/>
          <w:sz w:val="32"/>
          <w:szCs w:val="32"/>
        </w:rPr>
        <w:t>类期刊发表论文不少于</w:t>
      </w:r>
      <w:r w:rsidRPr="003455C3">
        <w:rPr>
          <w:rFonts w:ascii="宋体" w:hAnsi="宋体" w:cs="FangSong_GB2312-Identity-H"/>
          <w:kern w:val="0"/>
          <w:sz w:val="32"/>
          <w:szCs w:val="32"/>
        </w:rPr>
        <w:t xml:space="preserve">2 </w:t>
      </w:r>
      <w:r w:rsidRPr="003455C3">
        <w:rPr>
          <w:rFonts w:ascii="宋体" w:hAnsi="宋体" w:cs="FangSong_GB2312-Identity-H" w:hint="eastAsia"/>
          <w:kern w:val="0"/>
          <w:sz w:val="32"/>
          <w:szCs w:val="32"/>
        </w:rPr>
        <w:t>篇。</w:t>
      </w:r>
    </w:p>
    <w:p w:rsidR="002346A9" w:rsidRPr="003455C3" w:rsidRDefault="002346A9" w:rsidP="002346A9">
      <w:pPr>
        <w:autoSpaceDE w:val="0"/>
        <w:autoSpaceDN w:val="0"/>
        <w:adjustRightInd w:val="0"/>
        <w:spacing w:line="500" w:lineRule="exact"/>
        <w:ind w:firstLineChars="200" w:firstLine="640"/>
        <w:jc w:val="left"/>
        <w:rPr>
          <w:rFonts w:ascii="宋体" w:hAnsi="宋体"/>
          <w:sz w:val="32"/>
          <w:szCs w:val="32"/>
        </w:rPr>
      </w:pPr>
      <w:r>
        <w:rPr>
          <w:rFonts w:ascii="宋体" w:hAnsi="宋体" w:cs="FangSong_GB2312-Identity-H"/>
          <w:kern w:val="0"/>
          <w:sz w:val="32"/>
          <w:szCs w:val="32"/>
        </w:rPr>
        <w:t>2</w:t>
      </w:r>
      <w:r>
        <w:rPr>
          <w:rFonts w:ascii="宋体" w:hAnsi="宋体" w:cs="FangSong_GB2312-Identity-H" w:hint="eastAsia"/>
          <w:kern w:val="0"/>
          <w:sz w:val="32"/>
          <w:szCs w:val="32"/>
        </w:rPr>
        <w:t>、</w:t>
      </w:r>
      <w:r w:rsidRPr="003455C3">
        <w:rPr>
          <w:rFonts w:ascii="宋体" w:hAnsi="宋体" w:cs="FangSong_GB2312-Identity-H" w:hint="eastAsia"/>
          <w:kern w:val="0"/>
          <w:sz w:val="32"/>
          <w:szCs w:val="32"/>
        </w:rPr>
        <w:t>省级研究生创新基金项目结题要求</w:t>
      </w:r>
      <w:r>
        <w:rPr>
          <w:rFonts w:ascii="宋体" w:hAnsi="宋体" w:cs="FangSong_GB2312-Identity-H" w:hint="eastAsia"/>
          <w:kern w:val="0"/>
          <w:sz w:val="32"/>
          <w:szCs w:val="32"/>
        </w:rPr>
        <w:t>：</w:t>
      </w:r>
      <w:r w:rsidRPr="003455C3">
        <w:rPr>
          <w:rFonts w:ascii="宋体" w:hAnsi="宋体" w:cs="FangSong_GB2312-Identity-H" w:hint="eastAsia"/>
          <w:kern w:val="0"/>
          <w:sz w:val="32"/>
          <w:szCs w:val="32"/>
        </w:rPr>
        <w:t>硕士研究生须在本学科</w:t>
      </w:r>
      <w:r w:rsidRPr="003455C3">
        <w:rPr>
          <w:rFonts w:ascii="宋体" w:hAnsi="宋体" w:cs="FangSong_GB2312-Identity-H"/>
          <w:kern w:val="0"/>
          <w:sz w:val="32"/>
          <w:szCs w:val="32"/>
        </w:rPr>
        <w:t>C</w:t>
      </w:r>
      <w:r w:rsidRPr="003455C3">
        <w:rPr>
          <w:rFonts w:ascii="宋体" w:hAnsi="宋体" w:cs="FangSong_GB2312-Identity-H" w:hint="eastAsia"/>
          <w:kern w:val="0"/>
          <w:sz w:val="32"/>
          <w:szCs w:val="32"/>
        </w:rPr>
        <w:t>类期刊发表论文不少于</w:t>
      </w:r>
      <w:r w:rsidRPr="003455C3">
        <w:rPr>
          <w:rFonts w:ascii="宋体" w:hAnsi="宋体" w:cs="FangSong_GB2312-Identity-H"/>
          <w:kern w:val="0"/>
          <w:sz w:val="32"/>
          <w:szCs w:val="32"/>
        </w:rPr>
        <w:t>1</w:t>
      </w:r>
      <w:r w:rsidRPr="003455C3">
        <w:rPr>
          <w:rFonts w:ascii="宋体" w:hAnsi="宋体" w:cs="FangSong_GB2312-Identity-H" w:hint="eastAsia"/>
          <w:kern w:val="0"/>
          <w:sz w:val="32"/>
          <w:szCs w:val="32"/>
        </w:rPr>
        <w:t>篇；博士研究生须在本学科</w:t>
      </w:r>
      <w:r>
        <w:rPr>
          <w:rFonts w:ascii="宋体" w:hAnsi="宋体" w:cs="FangSong_GB2312-Identity-H" w:hint="eastAsia"/>
          <w:kern w:val="0"/>
          <w:sz w:val="32"/>
          <w:szCs w:val="32"/>
        </w:rPr>
        <w:t>B</w:t>
      </w:r>
      <w:r w:rsidRPr="003455C3">
        <w:rPr>
          <w:rFonts w:ascii="宋体" w:hAnsi="宋体" w:cs="FangSong_GB2312-Identity-H" w:hint="eastAsia"/>
          <w:kern w:val="0"/>
          <w:sz w:val="32"/>
          <w:szCs w:val="32"/>
        </w:rPr>
        <w:t>类及以上期刊发表论文不少于</w:t>
      </w:r>
      <w:r w:rsidRPr="003455C3">
        <w:rPr>
          <w:rFonts w:ascii="宋体" w:hAnsi="宋体" w:cs="FangSong_GB2312-Identity-H"/>
          <w:kern w:val="0"/>
          <w:sz w:val="32"/>
          <w:szCs w:val="32"/>
        </w:rPr>
        <w:t>2</w:t>
      </w:r>
      <w:r w:rsidRPr="003455C3">
        <w:rPr>
          <w:rFonts w:ascii="宋体" w:hAnsi="宋体" w:cs="FangSong_GB2312-Identity-H" w:hint="eastAsia"/>
          <w:kern w:val="0"/>
          <w:sz w:val="32"/>
          <w:szCs w:val="32"/>
        </w:rPr>
        <w:t>篇（其中</w:t>
      </w:r>
      <w:r w:rsidRPr="003455C3">
        <w:rPr>
          <w:rFonts w:ascii="宋体" w:hAnsi="宋体" w:cs="FangSong_GB2312-Identity-H"/>
          <w:kern w:val="0"/>
          <w:sz w:val="32"/>
          <w:szCs w:val="32"/>
        </w:rPr>
        <w:t>A</w:t>
      </w:r>
      <w:r w:rsidRPr="003455C3">
        <w:rPr>
          <w:rFonts w:ascii="宋体" w:hAnsi="宋体" w:cs="FangSong_GB2312-Identity-H" w:hint="eastAsia"/>
          <w:kern w:val="0"/>
          <w:sz w:val="32"/>
          <w:szCs w:val="32"/>
        </w:rPr>
        <w:t>类期刊</w:t>
      </w:r>
      <w:r w:rsidRPr="003455C3">
        <w:rPr>
          <w:rFonts w:ascii="宋体" w:hAnsi="宋体" w:cs="FangSong_GB2312-Identity-H"/>
          <w:kern w:val="0"/>
          <w:sz w:val="32"/>
          <w:szCs w:val="32"/>
        </w:rPr>
        <w:t>1</w:t>
      </w:r>
      <w:r w:rsidRPr="003455C3">
        <w:rPr>
          <w:rFonts w:ascii="宋体" w:hAnsi="宋体" w:cs="FangSong_GB2312-Identity-H" w:hint="eastAsia"/>
          <w:kern w:val="0"/>
          <w:sz w:val="32"/>
          <w:szCs w:val="32"/>
        </w:rPr>
        <w:t>篇）</w:t>
      </w:r>
      <w:r>
        <w:rPr>
          <w:rFonts w:ascii="宋体" w:hAnsi="宋体" w:cs="FangSong_GB2312-Identity-H" w:hint="eastAsia"/>
          <w:kern w:val="0"/>
          <w:sz w:val="32"/>
          <w:szCs w:val="32"/>
        </w:rPr>
        <w:t>。</w:t>
      </w:r>
    </w:p>
    <w:p w:rsidR="002346A9" w:rsidRPr="003455C3" w:rsidRDefault="002346A9" w:rsidP="002346A9">
      <w:pPr>
        <w:pStyle w:val="a5"/>
        <w:spacing w:line="500" w:lineRule="exact"/>
        <w:ind w:firstLineChars="200" w:firstLine="643"/>
        <w:rPr>
          <w:rFonts w:ascii="宋体" w:eastAsia="宋体" w:hAnsi="宋体"/>
          <w:b/>
          <w:sz w:val="32"/>
          <w:szCs w:val="32"/>
        </w:rPr>
      </w:pPr>
      <w:r w:rsidRPr="003455C3">
        <w:rPr>
          <w:rFonts w:ascii="宋体" w:eastAsia="宋体" w:hAnsi="宋体" w:hint="eastAsia"/>
          <w:b/>
          <w:sz w:val="32"/>
          <w:szCs w:val="32"/>
        </w:rPr>
        <w:t>三、有关事项</w:t>
      </w:r>
    </w:p>
    <w:p w:rsidR="002346A9" w:rsidRPr="003455C3" w:rsidRDefault="002346A9" w:rsidP="002346A9">
      <w:pPr>
        <w:pStyle w:val="a5"/>
        <w:spacing w:line="500" w:lineRule="exact"/>
        <w:ind w:firstLineChars="200" w:firstLine="640"/>
        <w:rPr>
          <w:rFonts w:ascii="宋体" w:eastAsia="宋体" w:hAnsi="宋体"/>
          <w:sz w:val="32"/>
          <w:szCs w:val="32"/>
        </w:rPr>
      </w:pPr>
      <w:r w:rsidRPr="003455C3">
        <w:rPr>
          <w:rFonts w:ascii="宋体" w:eastAsia="宋体" w:hAnsi="宋体" w:hint="eastAsia"/>
          <w:sz w:val="32"/>
          <w:szCs w:val="32"/>
        </w:rPr>
        <w:t>各学院和研究生指导教师</w:t>
      </w:r>
      <w:r>
        <w:rPr>
          <w:rFonts w:ascii="宋体" w:eastAsia="宋体" w:hAnsi="宋体" w:hint="eastAsia"/>
          <w:sz w:val="32"/>
          <w:szCs w:val="32"/>
        </w:rPr>
        <w:t>要</w:t>
      </w:r>
      <w:r w:rsidRPr="003455C3">
        <w:rPr>
          <w:rFonts w:ascii="宋体" w:eastAsia="宋体" w:hAnsi="宋体" w:hint="eastAsia"/>
          <w:sz w:val="32"/>
          <w:szCs w:val="32"/>
        </w:rPr>
        <w:t>高度重视立项项目的研究工作，加强对本单位研究生开展科学研究和学术活动的指导，确保项目按期保质完成。</w:t>
      </w:r>
    </w:p>
    <w:p w:rsidR="002346A9" w:rsidRPr="003455C3" w:rsidRDefault="002346A9" w:rsidP="002346A9">
      <w:pPr>
        <w:spacing w:line="640" w:lineRule="exact"/>
        <w:ind w:firstLineChars="200" w:firstLine="640"/>
        <w:rPr>
          <w:rFonts w:ascii="宋体" w:hAnsi="宋体"/>
          <w:sz w:val="32"/>
          <w:szCs w:val="32"/>
        </w:rPr>
      </w:pPr>
      <w:r w:rsidRPr="003455C3">
        <w:rPr>
          <w:rFonts w:ascii="宋体" w:hAnsi="宋体" w:hint="eastAsia"/>
          <w:sz w:val="32"/>
          <w:szCs w:val="32"/>
        </w:rPr>
        <w:t>附件： 201</w:t>
      </w:r>
      <w:r>
        <w:rPr>
          <w:rFonts w:ascii="宋体" w:hAnsi="宋体" w:hint="eastAsia"/>
          <w:sz w:val="32"/>
          <w:szCs w:val="32"/>
        </w:rPr>
        <w:t>7</w:t>
      </w:r>
      <w:r w:rsidRPr="003455C3">
        <w:rPr>
          <w:rFonts w:ascii="宋体" w:hAnsi="宋体" w:hint="eastAsia"/>
          <w:sz w:val="32"/>
          <w:szCs w:val="32"/>
        </w:rPr>
        <w:t>年研究生创新基金项目立项名单。</w:t>
      </w:r>
    </w:p>
    <w:p w:rsidR="002346A9" w:rsidRPr="003455C3" w:rsidRDefault="002346A9" w:rsidP="002346A9">
      <w:pPr>
        <w:spacing w:line="640" w:lineRule="exact"/>
        <w:ind w:firstLineChars="1760" w:firstLine="5632"/>
        <w:rPr>
          <w:rFonts w:ascii="宋体" w:hAnsi="宋体"/>
          <w:sz w:val="32"/>
          <w:szCs w:val="32"/>
        </w:rPr>
      </w:pPr>
    </w:p>
    <w:p w:rsidR="002346A9" w:rsidRPr="003455C3" w:rsidRDefault="002346A9" w:rsidP="002346A9">
      <w:pPr>
        <w:spacing w:line="640" w:lineRule="exact"/>
        <w:ind w:firstLineChars="1760" w:firstLine="5632"/>
        <w:rPr>
          <w:rFonts w:ascii="宋体" w:hAnsi="宋体"/>
          <w:sz w:val="32"/>
          <w:szCs w:val="32"/>
        </w:rPr>
      </w:pPr>
    </w:p>
    <w:p w:rsidR="002346A9" w:rsidRPr="003455C3" w:rsidRDefault="002346A9" w:rsidP="006B4751">
      <w:pPr>
        <w:spacing w:line="640" w:lineRule="exact"/>
        <w:ind w:firstLineChars="2000" w:firstLine="6400"/>
        <w:rPr>
          <w:rFonts w:ascii="宋体" w:hAnsi="宋体"/>
          <w:sz w:val="32"/>
          <w:szCs w:val="32"/>
        </w:rPr>
      </w:pPr>
      <w:r w:rsidRPr="003455C3">
        <w:rPr>
          <w:rFonts w:ascii="宋体" w:hAnsi="宋体" w:hint="eastAsia"/>
          <w:sz w:val="32"/>
          <w:szCs w:val="32"/>
        </w:rPr>
        <w:t>研究生院</w:t>
      </w:r>
    </w:p>
    <w:p w:rsidR="002346A9" w:rsidRPr="004B07FE" w:rsidRDefault="002346A9" w:rsidP="003924F6">
      <w:pPr>
        <w:spacing w:line="480" w:lineRule="exact"/>
        <w:ind w:firstLineChars="1750" w:firstLine="5600"/>
        <w:rPr>
          <w:rFonts w:ascii="宋体" w:hAnsi="宋体"/>
          <w:sz w:val="32"/>
          <w:szCs w:val="32"/>
        </w:rPr>
      </w:pPr>
      <w:r w:rsidRPr="004B07FE">
        <w:rPr>
          <w:rFonts w:ascii="宋体" w:hAnsi="宋体" w:hint="eastAsia"/>
          <w:sz w:val="32"/>
          <w:szCs w:val="32"/>
        </w:rPr>
        <w:t>二</w:t>
      </w:r>
      <w:r w:rsidRPr="004B07FE">
        <w:rPr>
          <w:rFonts w:ascii="宋体" w:hAnsi="宋体" w:cs="宋体" w:hint="eastAsia"/>
          <w:sz w:val="32"/>
          <w:szCs w:val="32"/>
        </w:rPr>
        <w:t>〇一</w:t>
      </w:r>
      <w:r>
        <w:rPr>
          <w:rFonts w:ascii="宋体" w:hAnsi="宋体" w:cs="宋体" w:hint="eastAsia"/>
          <w:sz w:val="32"/>
          <w:szCs w:val="32"/>
        </w:rPr>
        <w:t>七</w:t>
      </w:r>
      <w:r w:rsidRPr="004B07FE">
        <w:rPr>
          <w:rFonts w:ascii="宋体" w:hAnsi="宋体" w:cs="仿宋_GB2312" w:hint="eastAsia"/>
          <w:sz w:val="32"/>
          <w:szCs w:val="32"/>
        </w:rPr>
        <w:t>年</w:t>
      </w:r>
      <w:r>
        <w:rPr>
          <w:rFonts w:ascii="宋体" w:hAnsi="宋体" w:cs="仿宋_GB2312" w:hint="eastAsia"/>
          <w:sz w:val="32"/>
          <w:szCs w:val="32"/>
        </w:rPr>
        <w:t>九</w:t>
      </w:r>
      <w:r w:rsidRPr="004B07FE">
        <w:rPr>
          <w:rFonts w:ascii="宋体" w:hAnsi="宋体" w:cs="仿宋_GB2312" w:hint="eastAsia"/>
          <w:sz w:val="32"/>
          <w:szCs w:val="32"/>
        </w:rPr>
        <w:t>月</w:t>
      </w:r>
      <w:r>
        <w:rPr>
          <w:rFonts w:ascii="宋体" w:hAnsi="宋体" w:cs="仿宋_GB2312" w:hint="eastAsia"/>
          <w:sz w:val="32"/>
          <w:szCs w:val="32"/>
        </w:rPr>
        <w:t>八</w:t>
      </w:r>
      <w:r w:rsidRPr="004B07FE">
        <w:rPr>
          <w:rFonts w:ascii="宋体" w:hAnsi="宋体" w:hint="eastAsia"/>
          <w:sz w:val="32"/>
          <w:szCs w:val="32"/>
        </w:rPr>
        <w:t>日</w:t>
      </w:r>
    </w:p>
    <w:p w:rsidR="002346A9" w:rsidRDefault="002346A9" w:rsidP="002346A9">
      <w:pPr>
        <w:spacing w:line="480" w:lineRule="exact"/>
        <w:ind w:firstLineChars="1550" w:firstLine="4960"/>
        <w:rPr>
          <w:rFonts w:ascii="仿宋_GB2312" w:eastAsia="仿宋_GB2312" w:hAnsi="宋体"/>
          <w:sz w:val="32"/>
          <w:szCs w:val="32"/>
        </w:rPr>
        <w:sectPr w:rsidR="002346A9" w:rsidSect="00501475">
          <w:footerReference w:type="even" r:id="rId8"/>
          <w:footerReference w:type="default" r:id="rId9"/>
          <w:pgSz w:w="11906" w:h="16838"/>
          <w:pgMar w:top="1361" w:right="1418" w:bottom="1361" w:left="1418" w:header="851" w:footer="992" w:gutter="0"/>
          <w:cols w:space="425"/>
          <w:docGrid w:type="lines" w:linePitch="312"/>
        </w:sectPr>
      </w:pPr>
    </w:p>
    <w:p w:rsidR="00501475" w:rsidRPr="002C5EDB" w:rsidRDefault="00501475" w:rsidP="00501475">
      <w:pPr>
        <w:pStyle w:val="a7"/>
      </w:pPr>
      <w:r w:rsidRPr="00432229">
        <w:rPr>
          <w:rFonts w:hint="eastAsia"/>
        </w:rPr>
        <w:lastRenderedPageBreak/>
        <w:t>附件</w:t>
      </w:r>
      <w:r>
        <w:rPr>
          <w:rFonts w:hint="eastAsia"/>
        </w:rPr>
        <w:t>:</w:t>
      </w:r>
      <w:r w:rsidRPr="00B26608">
        <w:rPr>
          <w:rFonts w:hint="eastAsia"/>
        </w:rPr>
        <w:t xml:space="preserve"> </w:t>
      </w:r>
      <w:r w:rsidRPr="00432229">
        <w:rPr>
          <w:rFonts w:hint="eastAsia"/>
        </w:rPr>
        <w:t>201</w:t>
      </w:r>
      <w:r>
        <w:rPr>
          <w:rFonts w:hint="eastAsia"/>
        </w:rPr>
        <w:t>7</w:t>
      </w:r>
      <w:r w:rsidRPr="00432229">
        <w:rPr>
          <w:rFonts w:hint="eastAsia"/>
        </w:rPr>
        <w:t>年度研究生创新基金拟立项</w:t>
      </w:r>
      <w:r>
        <w:rPr>
          <w:rFonts w:hint="eastAsia"/>
        </w:rPr>
        <w:t>资助</w:t>
      </w:r>
      <w:r w:rsidRPr="00432229">
        <w:rPr>
          <w:rFonts w:hint="eastAsia"/>
        </w:rPr>
        <w:t>项目</w:t>
      </w:r>
      <w:r>
        <w:rPr>
          <w:rFonts w:hint="eastAsia"/>
        </w:rPr>
        <w:t>一览表</w:t>
      </w:r>
    </w:p>
    <w:tbl>
      <w:tblPr>
        <w:tblpPr w:leftFromText="180" w:rightFromText="180" w:vertAnchor="page" w:horzAnchor="margin" w:tblpXSpec="center" w:tblpY="2201"/>
        <w:tblW w:w="1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3918"/>
        <w:gridCol w:w="1053"/>
        <w:gridCol w:w="1208"/>
        <w:gridCol w:w="912"/>
        <w:gridCol w:w="1060"/>
        <w:gridCol w:w="1496"/>
        <w:gridCol w:w="1980"/>
      </w:tblGrid>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学院</w:t>
            </w:r>
          </w:p>
        </w:tc>
        <w:tc>
          <w:tcPr>
            <w:tcW w:w="3918"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项目名称</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项目主持人</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主持人年级专业</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主持人学历层次（博士/硕士）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主持人类别（学术型/专业学位）</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评审意见</w:t>
            </w:r>
          </w:p>
        </w:tc>
        <w:tc>
          <w:tcPr>
            <w:tcW w:w="1980" w:type="dxa"/>
            <w:vAlign w:val="center"/>
          </w:tcPr>
          <w:p w:rsidR="00F06018" w:rsidRPr="00BF6805" w:rsidRDefault="00F06018" w:rsidP="00FE7681">
            <w:pPr>
              <w:widowControl/>
              <w:spacing w:line="240" w:lineRule="exact"/>
              <w:jc w:val="center"/>
              <w:rPr>
                <w:rFonts w:ascii="宋体" w:hAnsi="宋体" w:cs="宋体"/>
                <w:b/>
                <w:kern w:val="0"/>
                <w:szCs w:val="21"/>
              </w:rPr>
            </w:pPr>
            <w:r w:rsidRPr="00BF6805">
              <w:rPr>
                <w:rFonts w:ascii="宋体" w:hAnsi="宋体" w:cs="宋体" w:hint="eastAsia"/>
                <w:b/>
                <w:kern w:val="0"/>
                <w:szCs w:val="21"/>
              </w:rPr>
              <w:t>项目编号</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农村宅基地使用权抵押融资制度创新研究---基于江西省余江、会昌、婺源三个改革试点县的调查</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文志宇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16产业经济学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YC2017-S116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金融需求视角下家庭农场的融资困境及其对策分析——基于江西省的调研</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吴程灵</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16产业经济学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YC2017-S117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江西省畜禽养殖业污染治理的“互联网+”共治机制研究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成忠厚</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16经济决策与金融管理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YC2017-S118</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产业政策对政府优惠资源配置效率的影响研究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孙蕾</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16级会计学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YC2017-S119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双元能力视角下的市场化债转股对企业绩效影响的研究——以广晟公司为例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凌方</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上市公司产业并购基金风险识别及其防范——以深圳惠程为例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谢桥英</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城建学院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基于空间句法的江西省典型传统村落空间特征及其差异研究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李鹏</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16级城市与区域规划</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初教学院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“二孩”政策背景下的代际学习研究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徐笑梅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2016级基础教育学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传播学院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诈骗信息传播与阻止机制探究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贾士倩</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2016级新闻学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YC2017-S124</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传播学院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从“暗涌”到“澎湃——微信场域舆情扩散机制研究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刘炜心</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2016级新闻与传播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YC2017-S125</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单糖中心</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Csp3-F与糖基硝酮的构象效应及其研究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陈锁</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16级有机化学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YC2017-S126</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中国北方全新世稳定暖湿期的研究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2016级自然地理学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YC2017-S127</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利用社交媒体大数据的旅游信息时空分布模式与推荐模型研究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韦朋杰</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2016级地图学与地理信息系统</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国际教育学院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安倍女性激励政策对已婚女性就业的影响分析</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陈秋雨桐</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2016级日语语言文学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YC2017-S129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人工纳米酶的活性机理研究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沈小美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YC2017-B028</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硫代酰胺与硫代多肽合成方法研究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杨进华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YC2017-B029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稀土簇合物的设计合成及其用于污染物检测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郑恺</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AC0C2B" w:rsidRDefault="00F06018" w:rsidP="00FE7681">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基于金属有机框架-氧化石墨烯复合材料固载生物酶的电化学传感分析</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徐孟丽</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钇基配位聚合物在超高温超高压条件下的分解及光学性能研究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李欣炜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计算机学院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基于深度学习的跨模态信息检索研究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刘浩然</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计算机科学与技术</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江西省乡村学校教师胜任力实证研究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康琼</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2016级教育学原理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4</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新媒体环境下幼儿家庭亲子互动行为现状与对策实证研究—以南昌市为例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夏月</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2016级学前教育学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教育研究院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基于冲突理论的学术型硕士研究生兼职问题研究—— 以江西省某高校为例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刘莹莹</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经济发展研究院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基于产城融合的特色小镇建设研究—以江西省为例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2016级区域发展与管理创新</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YC2017-S13</w:t>
            </w:r>
            <w:r w:rsidRPr="00AC0C2B">
              <w:rPr>
                <w:rFonts w:ascii="宋体" w:hAnsi="宋体" w:cs="宋体"/>
                <w:kern w:val="0"/>
                <w:szCs w:val="21"/>
              </w:rPr>
              <w:t>7</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理电学院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钨合金力学性质的第一性原理研究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罗敏</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2016级物理学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38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自媒体时代主流意识形态话语面临的挑战及对策研究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凌学武</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YC2017-B030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生态文明视野下的农村环境治理研究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甘黎黎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YC2017-B031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“八一精神”在高校意识形态工作中的有效运用研究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欧阳志恒</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39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精准扶贫背景下的政府治理创新研究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涂建潭</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2016级政治学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40</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以“八一精神”为题材对江西绘画创作影响研究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熊煜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16级美术学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基于品牌社区的特色小镇环境设计研究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赵勇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16级设计学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当代美术创作活动的社会公用研究-以江西写生学会为例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陈虹宇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16学科教学（美术）</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软件学院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未来异构移动互联网的友好性多路径传输协议研究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卢伟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44</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区域文化自信策略、品牌信任与东道国消费者接受：基于制度合理性的研究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肖若愚</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2016级市场营销</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感知风险对绿色农产品支付意愿的影响分析-以参照群体为调节变量</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孔雪玲</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2016级市场营销</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企业科技人员工作投入与创新绩效的关系研究：基于情绪氛围的调节效应</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刘思聪</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2016级人力资源管理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47</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战略性新兴产业集群知识协同机理研究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吴丽金</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广播节目营销模式创新研究——基于昊鹏公司广播节目定制化销售案例研究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陶琨</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2016级工商管理专业</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49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生命学院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东乡野生稻耐冷基因的挖掘与功能鉴定</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刘见</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2016级生物学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50</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生命学院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荔枝单宁的分离鉴定及其抗α-葡萄糖苷酶机制研究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林美珍</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2016级生物学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51</w:t>
            </w:r>
            <w:r w:rsidRPr="00BF6805">
              <w:rPr>
                <w:rFonts w:ascii="宋体" w:hAnsi="宋体" w:cs="宋体" w:hint="eastAsia"/>
                <w:kern w:val="0"/>
                <w:szCs w:val="21"/>
              </w:rPr>
              <w:t>5</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数信学院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双临界非局部椭圆型方程的非平凡解</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余伟林</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数信学院</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数信学院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STEM理念下高中生数学建模核心素养的培养研究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谢尚君</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数信学院</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53</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竞技体育价值变迁路径研究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刘惠珍</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16级体育教育训练学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54</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高功率，高速度分段式训练法对皮划艇训练效果研究---以国家皮划艇队为例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唐文昕</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16级体育教学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信息技术下大学英语写作的多元反馈机制研究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郭美艳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2016级英语语言文学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托尼·莫里森《家》创伤主题研究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江宇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2016级英语语言文学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57</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英语专业师范生学习倦怠情况调查及对策研究 ——以江西师范大学为例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徐林婧</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2016级外国语言学及应用语言学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教师直接反馈和间接反馈对高中英语写作的影响</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钟琴</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2016级学科教学（英语）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59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《熊式辉督赣时期三分军事七分政治研究》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2016级中国近现代史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60</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《沣州津市万寿宫志》整理与研究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戴锦桢</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2016级历史文献学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61</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史学争鸣在历史学科核心素养培养中的运用研究——以“八年抗战”与“十四年抗战”之争为例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汪俊杰</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2016级学科教学（历史）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中西钟声叙事比较研究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邱宗珍</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2016级比较文学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YC2017-B03</w:t>
            </w:r>
            <w:r w:rsidRPr="00AC0C2B">
              <w:rPr>
                <w:rFonts w:ascii="宋体" w:hAnsi="宋体" w:cs="宋体"/>
                <w:kern w:val="0"/>
                <w:szCs w:val="21"/>
              </w:rPr>
              <w:t>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水语受事介词研究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韦荣平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2016级汉语言文字学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YC2017-B03</w:t>
            </w:r>
            <w:r w:rsidRPr="00AC0C2B">
              <w:rPr>
                <w:rFonts w:ascii="宋体" w:hAnsi="宋体" w:cs="宋体"/>
                <w:kern w:val="0"/>
                <w:szCs w:val="21"/>
              </w:rPr>
              <w:t>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诗性电影观念论</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杨舒晴</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2016级文艺学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63</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语言接触视角下的鄂州赣语地理语言学研究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朱兰芳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2016级级语言学及应用语言学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小学古诗词教学和语文核心素养培养</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陈明芳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16级学科语文</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65</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三种国际汉语教学案例著作的评述与对比</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陈艳影</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 汉语国际教育专业硕士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66</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相对剥夺感对社会适应方式的影响</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陈翔宇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2016级应用心理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IRT框架下题组测验的等值方法在中文篇章阅读测验中的应用</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张飘</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2016级心理学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吸毒者内群体刻板印象特点及其脑机制研究：来自ERP证据</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肖翔</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2016级心理学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69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从海昏侯墓出土的音乐文物探索汉代律学</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刘晓玲</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2016级音乐与舞蹈学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70</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双重乐感视角下小学合唱课程的理论与实践——以江西师范大学附属小学为例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胡蓉</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2016级戏剧与影视学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71</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新媒体环境下美育类节目的创新与审美救赎——以优酷自频道《看理想》为例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龚彦艳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2016级学科教学（音乐）</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72</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社会治理视阈下农村文化服务体系建设的创新性研究——以江西高安农村文化服务体系为例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黄茵</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2016级社会工作</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73</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我国校园暴力法律规制的不足与对策</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胡莎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2016级法律硕士（非法学）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74</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我国刑事案件繁简分流制度的偏差与对策</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吴凯</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2016级法律硕士（非法学）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75</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民事责任能力与民事行为能力的关系刍议</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刘秀红</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2016级法律硕士（非法学）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省级立项</w:t>
            </w:r>
          </w:p>
        </w:tc>
        <w:tc>
          <w:tcPr>
            <w:tcW w:w="1980" w:type="dxa"/>
            <w:vAlign w:val="center"/>
          </w:tcPr>
          <w:p w:rsidR="00F06018" w:rsidRPr="00BF6805" w:rsidRDefault="00F06018" w:rsidP="00AC0C2B">
            <w:pPr>
              <w:widowControl/>
              <w:jc w:val="center"/>
              <w:rPr>
                <w:rFonts w:ascii="宋体" w:hAnsi="宋体" w:cs="宋体"/>
                <w:kern w:val="0"/>
                <w:szCs w:val="21"/>
              </w:rPr>
            </w:pPr>
            <w:r w:rsidRPr="00AC0C2B">
              <w:rPr>
                <w:rFonts w:ascii="宋体" w:hAnsi="宋体" w:cs="宋体" w:hint="eastAsia"/>
                <w:kern w:val="0"/>
                <w:szCs w:val="21"/>
              </w:rPr>
              <w:t>YC2017-S1</w:t>
            </w:r>
            <w:r w:rsidRPr="00AC0C2B">
              <w:rPr>
                <w:rFonts w:ascii="宋体" w:hAnsi="宋体" w:cs="宋体"/>
                <w:kern w:val="0"/>
                <w:szCs w:val="21"/>
              </w:rPr>
              <w:t>76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金融知识对农户家庭财富的影响研究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徐书林</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16经济决策与金融管理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共享经济时代下企业盈利模式分析——以ofo单车为例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房杨</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大数据下的电商库存管理研究——以TM网上零售超市为例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徐少彦</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互联网背景下众筹扶贫模式及保障机制研究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互联网+背景下农村电商产业集群空间波及效应研究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邓文婷</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行政事业单位内部控制评价指标体系构建——以西宁市地税局为例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邹琳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YJS2017006</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互联网+消费金融发展模式的国际比较及借鉴</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赵晓旭</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16金融硕士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煤炭企业市场化债转股财务效应分析——以阳煤集团为例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何久龙</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YJS2017008</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财政金融学院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精准扶贫政策下财政转移支付的效率性审计</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罗芸</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16会计硕士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YJS2017009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城建学院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城市大型交通设施对滨江新区住宅价格的影响研究——以南昌市为例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王楠</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16级房地产开发与管理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YJS2017010</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传播学院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我国诈骗新闻报道框架变迁研究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冯淑闲</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2016级新闻与传播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传播学院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社交媒体的文化多元化规制研究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孙苗</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2016级新闻与传播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传播学院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高校英语教师TPACK特征及其发展路径研究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江六六</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2016级教育技术</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单糖中心</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The Synthesis of Elatoside E</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隋晶晶</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16级有机化学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YJS2017014</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亚热带沙化土地干旱规律及植被恢复的生态效应研究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陆远鸿</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2016级环境地理学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YJS2017015</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基于修正的Hedonic模型与支持向量机的南昌市商品房价格时空分布特征及影响因素研究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陈云天</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2016级地图学与地理信息系统</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YJS2017016</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南丰柑橘园区和天然林土壤水分变化研究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2016级生态学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基于夜间灯光数据的长江中游城市群城市扩张时空演变研究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郭卫东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2016级人文地理学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地理学院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“3+3”高考模式下高中生地理选考动机研究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杨蓁蓁</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2016级学科教学（地理）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基于铜的氧化物纳米线和金属纳米粒子的无酶电化学传感器的构建与研究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贺光华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过渡金属催化C（sp2）-H键高效、高选择性构建C-N键</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葛军英</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芳基C-H键的卤化反应及其应用</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熊进</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金属/稀土氧化物复合纳米材料的合成及其协同增强催化性能研究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王昆</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YJS2017023</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稀土元素掺杂微孔二氧化硅膜的制备及其脱盐性能的研究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张华宇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聚阳离子改性棉纤维用于印染废水处理的研究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宋纯利</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深度学习视域下高中化学单元教学实践研究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封晓俊</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化学化工学院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科学探究教学评价模型的构建研究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潘振蓓</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16级学科教学（化学）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计算机学院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生物信息学中基于动态规划的序列比对算法</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周卫星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计算机科学与技术</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计算机学院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节能型无线传感器网络的有向传输技术研究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肖波</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计算机科学与技术</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YJS2017029</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基于现代信息技术背景下的乡村小学教师专业成长研究——以江西省N县小学为例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陈艺中</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2016级教育学原理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江西省X县普惠性民办幼儿园发展现状的实证调查研究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邱建光</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2016级教育经济与管理专业</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古代书院教育环境及其历史经验研究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范莉娟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2016级教育史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教育学院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操场上的秘密：M小学学生流行文化现状的个案研究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古晟琳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2016级小学教育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理电学院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基于量子剪切的量子态工程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张魁正</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2016级物理学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YJS2017034</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理电学院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“柚动”-指尖上的全新体育服务系统</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李云峰</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2016级信号检测与处理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大学生中华传统文化认同机制及路径研究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黄惠</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社会转型期道德荣誉问题研究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杨帆</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YJS2017037</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早期马克思主义思想政治教育理论中国化研究  （1929-1934）-以毛泽东苏区实践为例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巫晓梅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文化认同与文化自信：中央苏区红色文化的当代价值探析</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向巧玲</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YJS2017039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中国特色社会主义理论自信的文化话语研究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李雅丹</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中国形象期待学术话语支撑—基于意识形态视角</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李建梅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2015级马克思主义理论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马克思主义学院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构建中国特色哲学社会科学视野下的张立文“和合学”思想研究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古周瑜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2016级中国哲学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江西赣绣非物质文化遗产现状调查与传承研究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邓朦</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16级设计学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基于特色导向的小城镇环境艺术设计研究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牛昕瑶</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16设计学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沈周与吴中名胜山水图像</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雷雯</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16级美术学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YJS2017045</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养老院人性化设计如何提升老年人归属感建设</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朱钰</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16设计学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YJS2017046</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美术学院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贵州喀斯特地貌山体景观与水族民宿特色研究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张伟芳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16艺术设计</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YJS2017047</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jc w:val="left"/>
              <w:rPr>
                <w:rFonts w:ascii="宋体" w:hAnsi="宋体" w:cs="宋体"/>
                <w:szCs w:val="21"/>
              </w:rPr>
            </w:pPr>
            <w:r w:rsidRPr="00BF6805">
              <w:rPr>
                <w:rFonts w:hint="eastAsia"/>
                <w:szCs w:val="21"/>
              </w:rPr>
              <w:t>品牌文化资源战略及其对东道国消费者品牌偏好的影响</w:t>
            </w:r>
          </w:p>
        </w:tc>
        <w:tc>
          <w:tcPr>
            <w:tcW w:w="1053" w:type="dxa"/>
            <w:shd w:val="clear" w:color="auto" w:fill="auto"/>
            <w:vAlign w:val="center"/>
            <w:hideMark/>
          </w:tcPr>
          <w:p w:rsidR="00F06018" w:rsidRPr="00BF6805" w:rsidRDefault="00F06018" w:rsidP="00FE7681">
            <w:pPr>
              <w:jc w:val="center"/>
              <w:rPr>
                <w:rFonts w:ascii="宋体" w:hAnsi="宋体" w:cs="宋体"/>
                <w:szCs w:val="21"/>
              </w:rPr>
            </w:pPr>
            <w:r w:rsidRPr="00BF6805">
              <w:rPr>
                <w:rFonts w:hint="eastAsia"/>
                <w:szCs w:val="21"/>
              </w:rPr>
              <w:t>易明月</w:t>
            </w:r>
          </w:p>
        </w:tc>
        <w:tc>
          <w:tcPr>
            <w:tcW w:w="1208" w:type="dxa"/>
            <w:shd w:val="clear" w:color="auto" w:fill="auto"/>
            <w:vAlign w:val="center"/>
            <w:hideMark/>
          </w:tcPr>
          <w:p w:rsidR="00F06018" w:rsidRPr="00BF6805" w:rsidRDefault="00F06018" w:rsidP="00FE7681">
            <w:pPr>
              <w:jc w:val="center"/>
              <w:rPr>
                <w:rFonts w:ascii="宋体" w:hAnsi="宋体" w:cs="宋体"/>
                <w:szCs w:val="21"/>
              </w:rPr>
            </w:pPr>
            <w:r w:rsidRPr="00BF6805">
              <w:rPr>
                <w:rFonts w:hint="eastAsia"/>
                <w:szCs w:val="21"/>
              </w:rPr>
              <w:t>2016</w:t>
            </w:r>
            <w:r w:rsidRPr="00BF6805">
              <w:rPr>
                <w:rFonts w:hint="eastAsia"/>
                <w:szCs w:val="21"/>
              </w:rPr>
              <w:t>级市场营销</w:t>
            </w:r>
          </w:p>
        </w:tc>
        <w:tc>
          <w:tcPr>
            <w:tcW w:w="912" w:type="dxa"/>
            <w:shd w:val="clear" w:color="auto" w:fill="auto"/>
            <w:vAlign w:val="center"/>
            <w:hideMark/>
          </w:tcPr>
          <w:p w:rsidR="00F06018" w:rsidRPr="00BF6805" w:rsidRDefault="00F06018" w:rsidP="00FE7681">
            <w:pPr>
              <w:jc w:val="center"/>
              <w:rPr>
                <w:rFonts w:ascii="宋体" w:hAnsi="宋体" w:cs="宋体"/>
                <w:szCs w:val="21"/>
              </w:rPr>
            </w:pPr>
            <w:r w:rsidRPr="00BF6805">
              <w:rPr>
                <w:rFonts w:hint="eastAsia"/>
                <w:szCs w:val="21"/>
              </w:rPr>
              <w:t>硕士</w:t>
            </w:r>
          </w:p>
        </w:tc>
        <w:tc>
          <w:tcPr>
            <w:tcW w:w="1060" w:type="dxa"/>
            <w:shd w:val="clear" w:color="auto" w:fill="auto"/>
            <w:vAlign w:val="center"/>
            <w:hideMark/>
          </w:tcPr>
          <w:p w:rsidR="00F06018" w:rsidRPr="00BF6805" w:rsidRDefault="00F06018" w:rsidP="00FE7681">
            <w:pPr>
              <w:jc w:val="center"/>
              <w:rPr>
                <w:rFonts w:ascii="宋体" w:hAnsi="宋体" w:cs="宋体"/>
                <w:szCs w:val="21"/>
              </w:rPr>
            </w:pPr>
            <w:r w:rsidRPr="00BF6805">
              <w:rPr>
                <w:rFonts w:hint="eastAsia"/>
                <w:szCs w:val="21"/>
              </w:rPr>
              <w:t>学术型</w:t>
            </w:r>
          </w:p>
        </w:tc>
        <w:tc>
          <w:tcPr>
            <w:tcW w:w="1496" w:type="dxa"/>
            <w:shd w:val="clear" w:color="auto" w:fill="auto"/>
            <w:vAlign w:val="center"/>
            <w:hideMark/>
          </w:tcPr>
          <w:p w:rsidR="00F06018" w:rsidRPr="00BF6805" w:rsidRDefault="00F06018" w:rsidP="00FE7681">
            <w:pPr>
              <w:jc w:val="center"/>
              <w:rPr>
                <w:rFonts w:ascii="宋体" w:hAnsi="宋体" w:cs="宋体"/>
                <w:szCs w:val="21"/>
              </w:rPr>
            </w:pPr>
            <w:r w:rsidRPr="00BF6805">
              <w:rPr>
                <w:rFonts w:hint="eastAsia"/>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主动性人格对员工创新行为的实证研究-以创新氛围为调节变量</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邓思曼</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2016级人力资源管理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YJS2017049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共享经济背景下的企业商业模式创新研究--以ofo共享单车为例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王江容</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无缝开放式创新—探讨在线评论对企业产品创新模式的影响机理</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洪武军</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江西省农村一二三产业融合发展的影响因素分析</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殷乔娜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柔性人力资源视角下企业动态能力的影响机制研究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曹睿</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16级技术经济及管理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“补短板”--企业创新R&amp;D资源配置机制研究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周亿</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移动互联网时代社群经济商业模式研究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程云鹏</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人口老龄化背景下江西省养老保险基金投机风险识别与防范研究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张佩文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2016级企业管理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生命学院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大麦抗病蛋白MLA下游转录因子调控靶标的鉴定及转录调控网络的建立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赵夫凯</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2016级生物学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YJS2017057</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生命学院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大麦白粉菌效应蛋白的鉴定和功能研究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金聪</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2016级生物学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生命学院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炭样小单孢菌JXNU-1 对水稻细菌性病害的防治作用及相关研究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任雨涵</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2016级生物学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YJS2017059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数信学院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分数阶动态网络的同步与控制研究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周嘉颖</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数信学院</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YJS2017060</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数信学院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分裂步多辛算法及其在电磁学中的应用</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张鹏</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数信学院</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数信学院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Scott拓扑的sober性</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熊祥龙</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   数信学院</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心理应激与乳酸刺激分别对运动因子IL-15的作用机制研究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刘萌</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16级运动与人体科学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YJS2017063</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不同低氧运动模式对食源性肥胖大鼠体重及脑肠肽的影响</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曾泽鹏</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16级运动与人体科学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YJS2017064</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无氧间歇性运动对Ⅱ型糖尿病大鼠的降血糖效应的蛋白质组学与代谢组学分析</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姚腾飞</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16级运动与人体科学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体育学院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校园足球示范区发展模式探索---以江西青云谱区为例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贺建文</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16级体育教学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高职院校外籍教师英语教学现状调查研究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胡飞艳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2016级学科教学（英语）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“产出导向法”的英语写作教学有效性研究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涂丽娟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2016级学科教学（英语）</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深度翻译视角下的宋词英译策略探究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罗颖</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2016级英语语言文学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YJS2017069</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《阿诗玛》英译本中的翻译变体研究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黄柳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2016级翻译硕士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外国语学院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情态系统解析《阿Q正传》英译本读者接受原则</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蒋飞燕</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2016级英语语言文学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九江开埠后江西经济与社会——以《海关十年报告》为中心（1882—1931）</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钟凌云</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2016级历史地理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YJS2017072</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魏晋南北朝时期的自然异象与国家政治研究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何伶</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2016级中国史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从内战看战争对美国医学及医疗体系的影响</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詹子翀</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2016级世界史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徐霞客对江西历史地理研究的贡献</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万慧俊</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2016级中国史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YJS2017075</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文旅学院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井冈山革命博物馆资源在中学历史教学中的应用研究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崔洁如</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2016级学科教学（历史）</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北宋文人游寺诗研究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高畅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2016级古代文学专业</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YJS2017077</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反本质主义语境下文艺学学科反思与理论重构研究——以新世纪文学理论教材为主要研究对象</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于瑞</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2016级文艺学专业</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张九龄及其创作对唐宋以来岭南文化建构的影响研究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陈玉莎</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16级中国古代文学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YJS2017079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对外汉语初中级词汇语义网络模型的构建</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李锟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16级语言学及应用语言学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课程标准视域下：实用文教学的有序性探究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彭丽媛</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16级学科教学（语文）</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YJS2017081</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公共性视角下的中国大众文化批评价值观建设</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卫楚臻</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16级文艺学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现代汉语空间词到时间词具体考察</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陈甜</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2016级语言学及应用语言学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YJS2017083</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叶燮“胸襟”论研究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王婉婉</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2016级文艺学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YJS2017084</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文学院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惠周惕《诗说》研究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谢盈红</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2016级古代文学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YJS2017085</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层级任务转换的认知神经加工机制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韩佳慧</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2016级基础心理学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博士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大学生生命意义的内隐/外显测量及认知加工机制研究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霍俊妤</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2016级应用心理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抑郁症患者情绪表象的内在机制及表象干预的实验研究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肖梦芹</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16级应用心理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YJS2017088</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心理学院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5-10岁儿童公平行为的发展特点及影响因素——基于行为与ERP的实证研究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郑慧平</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16级应用心理</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YJS2017089</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jc w:val="left"/>
              <w:rPr>
                <w:rFonts w:ascii="宋体" w:hAnsi="宋体" w:cs="宋体"/>
                <w:kern w:val="0"/>
                <w:szCs w:val="21"/>
              </w:rPr>
            </w:pPr>
            <w:r w:rsidRPr="00BF6805">
              <w:rPr>
                <w:rFonts w:ascii="宋体" w:hAnsi="宋体" w:cs="宋体" w:hint="eastAsia"/>
                <w:kern w:val="0"/>
                <w:szCs w:val="21"/>
              </w:rPr>
              <w:t>道教音乐养生功能的推广运用研究——以江西龙虎山天师府道教音乐为例</w:t>
            </w:r>
          </w:p>
        </w:tc>
        <w:tc>
          <w:tcPr>
            <w:tcW w:w="1053" w:type="dxa"/>
            <w:shd w:val="clear" w:color="auto" w:fill="auto"/>
            <w:vAlign w:val="center"/>
            <w:hideMark/>
          </w:tcPr>
          <w:p w:rsidR="00F06018" w:rsidRPr="00BF6805" w:rsidRDefault="00F06018" w:rsidP="00FE7681">
            <w:pPr>
              <w:jc w:val="center"/>
              <w:rPr>
                <w:rFonts w:ascii="宋体" w:hAnsi="宋体" w:cs="宋体"/>
                <w:kern w:val="0"/>
                <w:szCs w:val="21"/>
              </w:rPr>
            </w:pPr>
            <w:r w:rsidRPr="00BF6805">
              <w:rPr>
                <w:rFonts w:ascii="宋体" w:hAnsi="宋体" w:cs="宋体" w:hint="eastAsia"/>
                <w:kern w:val="0"/>
                <w:szCs w:val="21"/>
              </w:rPr>
              <w:t>王舒婷</w:t>
            </w:r>
          </w:p>
        </w:tc>
        <w:tc>
          <w:tcPr>
            <w:tcW w:w="1208" w:type="dxa"/>
            <w:shd w:val="clear" w:color="auto" w:fill="auto"/>
            <w:vAlign w:val="center"/>
            <w:hideMark/>
          </w:tcPr>
          <w:p w:rsidR="00F06018" w:rsidRPr="00BF6805" w:rsidRDefault="00F06018" w:rsidP="00FE7681">
            <w:pPr>
              <w:jc w:val="center"/>
              <w:rPr>
                <w:rFonts w:ascii="宋体" w:hAnsi="宋体" w:cs="宋体"/>
                <w:kern w:val="0"/>
                <w:szCs w:val="21"/>
              </w:rPr>
            </w:pPr>
            <w:r w:rsidRPr="00BF6805">
              <w:rPr>
                <w:rFonts w:ascii="宋体" w:hAnsi="宋体" w:cs="宋体" w:hint="eastAsia"/>
                <w:kern w:val="0"/>
                <w:szCs w:val="21"/>
              </w:rPr>
              <w:t>2016级音乐与舞蹈学</w:t>
            </w:r>
          </w:p>
        </w:tc>
        <w:tc>
          <w:tcPr>
            <w:tcW w:w="912" w:type="dxa"/>
            <w:shd w:val="clear" w:color="auto" w:fill="auto"/>
            <w:vAlign w:val="center"/>
            <w:hideMark/>
          </w:tcPr>
          <w:p w:rsidR="00F06018" w:rsidRPr="00BF6805" w:rsidRDefault="00F06018" w:rsidP="00FE7681">
            <w:pPr>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YJS2017090</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微时代与融媒体环境下广告微电影创作方法研究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王绿欣</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2016级戏剧与影视学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YJS2017091</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三都水族自治县水族端节开端仪式音乐研究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石珂嫚</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2016级学科教学（音乐）</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YJS2017092</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近代江西专业音乐教育机构创立始末及活动研究（1940-1953）</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王哲昕</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2016级音乐与舞蹈学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YJS2017093</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lastRenderedPageBreak/>
              <w:t>音乐学院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西方阶层音乐文化的冲突与融合研究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杨博</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2016级音乐与舞蹈学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YJS2017094</w:t>
            </w:r>
          </w:p>
        </w:tc>
      </w:tr>
      <w:tr w:rsidR="00F06018" w:rsidRPr="00BF6805" w:rsidTr="00BF6805">
        <w:trPr>
          <w:trHeight w:val="966"/>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校园网络借贷法律问题研究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张霞娅</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2016级法律硕士（非法学）</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YJS2017095</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我国监察委员会制度研究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钟艳春</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2016级法律硕士</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YJS2017096</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项目如何落地扎根——基于井冈山农村“三位一体”精准扶贫模式研究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吴卓玲</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2016级社会工作</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YJS2017097</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利玛窦“反大众化”的传教模式对社会工作本土化的影响</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汪洋</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2016级社会工作</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专业型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YJS2017098</w:t>
            </w:r>
          </w:p>
        </w:tc>
      </w:tr>
      <w:tr w:rsidR="00F06018" w:rsidRPr="00BF6805" w:rsidTr="00BF6805">
        <w:trPr>
          <w:trHeight w:val="483"/>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共享单车法律问题研究</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祝崔南</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2016级法学理论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YJS2017099</w:t>
            </w:r>
          </w:p>
        </w:tc>
      </w:tr>
      <w:tr w:rsidR="00F06018" w:rsidRPr="00BF6805" w:rsidTr="00BF6805">
        <w:trPr>
          <w:trHeight w:val="725"/>
        </w:trPr>
        <w:tc>
          <w:tcPr>
            <w:tcW w:w="1345"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政法学院</w:t>
            </w:r>
          </w:p>
        </w:tc>
        <w:tc>
          <w:tcPr>
            <w:tcW w:w="3918" w:type="dxa"/>
            <w:shd w:val="clear" w:color="auto" w:fill="auto"/>
            <w:vAlign w:val="center"/>
            <w:hideMark/>
          </w:tcPr>
          <w:p w:rsidR="00F06018" w:rsidRPr="00BF6805" w:rsidRDefault="00F06018" w:rsidP="00FE7681">
            <w:pPr>
              <w:widowControl/>
              <w:spacing w:line="240" w:lineRule="exact"/>
              <w:jc w:val="left"/>
              <w:rPr>
                <w:rFonts w:ascii="宋体" w:hAnsi="宋体" w:cs="宋体"/>
                <w:kern w:val="0"/>
                <w:szCs w:val="21"/>
              </w:rPr>
            </w:pPr>
            <w:r w:rsidRPr="00BF6805">
              <w:rPr>
                <w:rFonts w:ascii="宋体" w:hAnsi="宋体" w:cs="宋体" w:hint="eastAsia"/>
                <w:kern w:val="0"/>
                <w:szCs w:val="21"/>
              </w:rPr>
              <w:t>司法体制改革背景下社区矫正的实效性研究——以江西省南昌市为例</w:t>
            </w:r>
          </w:p>
        </w:tc>
        <w:tc>
          <w:tcPr>
            <w:tcW w:w="1053"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彭江</w:t>
            </w:r>
          </w:p>
        </w:tc>
        <w:tc>
          <w:tcPr>
            <w:tcW w:w="1208"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2016级法学理论</w:t>
            </w:r>
          </w:p>
        </w:tc>
        <w:tc>
          <w:tcPr>
            <w:tcW w:w="912"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硕士</w:t>
            </w:r>
          </w:p>
        </w:tc>
        <w:tc>
          <w:tcPr>
            <w:tcW w:w="1060"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学术型</w:t>
            </w:r>
          </w:p>
        </w:tc>
        <w:tc>
          <w:tcPr>
            <w:tcW w:w="1496" w:type="dxa"/>
            <w:shd w:val="clear" w:color="auto" w:fill="auto"/>
            <w:vAlign w:val="center"/>
            <w:hideMark/>
          </w:tcPr>
          <w:p w:rsidR="00F06018" w:rsidRPr="00BF6805" w:rsidRDefault="00F06018" w:rsidP="00FE7681">
            <w:pPr>
              <w:widowControl/>
              <w:spacing w:line="240" w:lineRule="exact"/>
              <w:jc w:val="center"/>
              <w:rPr>
                <w:rFonts w:ascii="宋体" w:hAnsi="宋体" w:cs="宋体"/>
                <w:kern w:val="0"/>
                <w:szCs w:val="21"/>
              </w:rPr>
            </w:pPr>
            <w:r w:rsidRPr="00BF6805">
              <w:rPr>
                <w:rFonts w:ascii="宋体" w:hAnsi="宋体" w:cs="宋体" w:hint="eastAsia"/>
                <w:kern w:val="0"/>
                <w:szCs w:val="21"/>
              </w:rPr>
              <w:t>校级立项</w:t>
            </w:r>
          </w:p>
        </w:tc>
        <w:tc>
          <w:tcPr>
            <w:tcW w:w="1980" w:type="dxa"/>
            <w:vAlign w:val="center"/>
          </w:tcPr>
          <w:p w:rsidR="00F06018" w:rsidRPr="00BF6805" w:rsidRDefault="00F06018" w:rsidP="00FE7681">
            <w:pPr>
              <w:widowControl/>
              <w:jc w:val="center"/>
              <w:rPr>
                <w:rFonts w:ascii="宋体" w:hAnsi="宋体" w:cs="宋体"/>
                <w:kern w:val="0"/>
                <w:szCs w:val="21"/>
              </w:rPr>
            </w:pPr>
            <w:r w:rsidRPr="00BF6805">
              <w:rPr>
                <w:rFonts w:ascii="宋体" w:hAnsi="宋体" w:cs="宋体"/>
                <w:kern w:val="0"/>
                <w:szCs w:val="21"/>
              </w:rPr>
              <w:t>YJS20170100</w:t>
            </w:r>
          </w:p>
        </w:tc>
      </w:tr>
    </w:tbl>
    <w:p w:rsidR="00A21D52" w:rsidRPr="00501475" w:rsidRDefault="00A21D52">
      <w:bookmarkStart w:id="0" w:name="_GoBack"/>
      <w:bookmarkEnd w:id="0"/>
    </w:p>
    <w:sectPr w:rsidR="00A21D52" w:rsidRPr="00501475" w:rsidSect="0050147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30" w:rsidRDefault="00CF4530" w:rsidP="002346A9">
      <w:r>
        <w:separator/>
      </w:r>
    </w:p>
  </w:endnote>
  <w:endnote w:type="continuationSeparator" w:id="0">
    <w:p w:rsidR="00CF4530" w:rsidRDefault="00CF4530" w:rsidP="0023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FangSong_GB2312-Identity-H">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9" w:rsidRDefault="00235F77" w:rsidP="00501475">
    <w:pPr>
      <w:pStyle w:val="a4"/>
      <w:framePr w:wrap="around" w:vAnchor="text" w:hAnchor="margin" w:xAlign="center" w:y="1"/>
      <w:rPr>
        <w:rStyle w:val="a6"/>
      </w:rPr>
    </w:pPr>
    <w:r>
      <w:rPr>
        <w:rStyle w:val="a6"/>
      </w:rPr>
      <w:fldChar w:fldCharType="begin"/>
    </w:r>
    <w:r w:rsidR="00470879">
      <w:rPr>
        <w:rStyle w:val="a6"/>
      </w:rPr>
      <w:instrText xml:space="preserve">PAGE  </w:instrText>
    </w:r>
    <w:r>
      <w:rPr>
        <w:rStyle w:val="a6"/>
      </w:rPr>
      <w:fldChar w:fldCharType="end"/>
    </w:r>
  </w:p>
  <w:p w:rsidR="00470879" w:rsidRDefault="004708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79" w:rsidRDefault="00235F77" w:rsidP="00501475">
    <w:pPr>
      <w:pStyle w:val="a4"/>
      <w:framePr w:wrap="around" w:vAnchor="text" w:hAnchor="margin" w:xAlign="center" w:y="1"/>
      <w:rPr>
        <w:rStyle w:val="a6"/>
      </w:rPr>
    </w:pPr>
    <w:r>
      <w:rPr>
        <w:rStyle w:val="a6"/>
      </w:rPr>
      <w:fldChar w:fldCharType="begin"/>
    </w:r>
    <w:r w:rsidR="00470879">
      <w:rPr>
        <w:rStyle w:val="a6"/>
      </w:rPr>
      <w:instrText xml:space="preserve">PAGE  </w:instrText>
    </w:r>
    <w:r>
      <w:rPr>
        <w:rStyle w:val="a6"/>
      </w:rPr>
      <w:fldChar w:fldCharType="separate"/>
    </w:r>
    <w:r w:rsidR="00AC0C2B">
      <w:rPr>
        <w:rStyle w:val="a6"/>
        <w:noProof/>
      </w:rPr>
      <w:t>8</w:t>
    </w:r>
    <w:r>
      <w:rPr>
        <w:rStyle w:val="a6"/>
      </w:rPr>
      <w:fldChar w:fldCharType="end"/>
    </w:r>
  </w:p>
  <w:p w:rsidR="00470879" w:rsidRDefault="004708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30" w:rsidRDefault="00CF4530" w:rsidP="002346A9">
      <w:r>
        <w:separator/>
      </w:r>
    </w:p>
  </w:footnote>
  <w:footnote w:type="continuationSeparator" w:id="0">
    <w:p w:rsidR="00CF4530" w:rsidRDefault="00CF4530" w:rsidP="00234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22CD1"/>
    <w:multiLevelType w:val="hybridMultilevel"/>
    <w:tmpl w:val="A022E4C8"/>
    <w:lvl w:ilvl="0" w:tplc="54162004">
      <w:start w:val="1"/>
      <w:numFmt w:val="decimal"/>
      <w:lvlText w:val="%1、"/>
      <w:lvlJc w:val="left"/>
      <w:pPr>
        <w:tabs>
          <w:tab w:val="num" w:pos="1765"/>
        </w:tabs>
        <w:ind w:left="1765" w:hanging="112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AAA"/>
    <w:rsid w:val="00004CFD"/>
    <w:rsid w:val="000339AC"/>
    <w:rsid w:val="00033E5D"/>
    <w:rsid w:val="00036F10"/>
    <w:rsid w:val="000905E1"/>
    <w:rsid w:val="000A43F9"/>
    <w:rsid w:val="00133518"/>
    <w:rsid w:val="001924DD"/>
    <w:rsid w:val="001A2AE7"/>
    <w:rsid w:val="00200194"/>
    <w:rsid w:val="002151D9"/>
    <w:rsid w:val="00217C7A"/>
    <w:rsid w:val="00227B92"/>
    <w:rsid w:val="002346A9"/>
    <w:rsid w:val="00235F77"/>
    <w:rsid w:val="00242167"/>
    <w:rsid w:val="00283DE3"/>
    <w:rsid w:val="002C5EDB"/>
    <w:rsid w:val="0030100E"/>
    <w:rsid w:val="003858CD"/>
    <w:rsid w:val="003924F6"/>
    <w:rsid w:val="003A24C5"/>
    <w:rsid w:val="003B1918"/>
    <w:rsid w:val="00423D68"/>
    <w:rsid w:val="0042426E"/>
    <w:rsid w:val="004454AC"/>
    <w:rsid w:val="00453E66"/>
    <w:rsid w:val="00467430"/>
    <w:rsid w:val="00470879"/>
    <w:rsid w:val="00483F2F"/>
    <w:rsid w:val="00485990"/>
    <w:rsid w:val="00487A4D"/>
    <w:rsid w:val="004924EA"/>
    <w:rsid w:val="004B66F1"/>
    <w:rsid w:val="004F2E36"/>
    <w:rsid w:val="00501475"/>
    <w:rsid w:val="0052626B"/>
    <w:rsid w:val="00541A84"/>
    <w:rsid w:val="00543C76"/>
    <w:rsid w:val="005460F6"/>
    <w:rsid w:val="00555B9E"/>
    <w:rsid w:val="005D7CFA"/>
    <w:rsid w:val="005E4AAA"/>
    <w:rsid w:val="005F0A74"/>
    <w:rsid w:val="006022FB"/>
    <w:rsid w:val="00652775"/>
    <w:rsid w:val="00687C52"/>
    <w:rsid w:val="00691D48"/>
    <w:rsid w:val="006A3F79"/>
    <w:rsid w:val="006B4751"/>
    <w:rsid w:val="006F0C59"/>
    <w:rsid w:val="00711056"/>
    <w:rsid w:val="00733C38"/>
    <w:rsid w:val="00760DC3"/>
    <w:rsid w:val="0079148E"/>
    <w:rsid w:val="007C06D7"/>
    <w:rsid w:val="007C5624"/>
    <w:rsid w:val="007F0CD1"/>
    <w:rsid w:val="00865897"/>
    <w:rsid w:val="008832BB"/>
    <w:rsid w:val="00894368"/>
    <w:rsid w:val="008A4EEC"/>
    <w:rsid w:val="008D254B"/>
    <w:rsid w:val="008D5A76"/>
    <w:rsid w:val="008E3ECE"/>
    <w:rsid w:val="00954BCC"/>
    <w:rsid w:val="0097638A"/>
    <w:rsid w:val="0098398E"/>
    <w:rsid w:val="009B4F83"/>
    <w:rsid w:val="009F17F2"/>
    <w:rsid w:val="00A21502"/>
    <w:rsid w:val="00A21D52"/>
    <w:rsid w:val="00A37523"/>
    <w:rsid w:val="00A74641"/>
    <w:rsid w:val="00A97FA5"/>
    <w:rsid w:val="00AC0C2B"/>
    <w:rsid w:val="00AD538D"/>
    <w:rsid w:val="00AE74FF"/>
    <w:rsid w:val="00AE793A"/>
    <w:rsid w:val="00B30874"/>
    <w:rsid w:val="00B352B7"/>
    <w:rsid w:val="00B41E6B"/>
    <w:rsid w:val="00BA0A1F"/>
    <w:rsid w:val="00BB56A9"/>
    <w:rsid w:val="00BB71C8"/>
    <w:rsid w:val="00BD13FA"/>
    <w:rsid w:val="00BF6805"/>
    <w:rsid w:val="00C352A1"/>
    <w:rsid w:val="00C52399"/>
    <w:rsid w:val="00CC0E5E"/>
    <w:rsid w:val="00CF4530"/>
    <w:rsid w:val="00D530BC"/>
    <w:rsid w:val="00D5357A"/>
    <w:rsid w:val="00D871B7"/>
    <w:rsid w:val="00DB40B6"/>
    <w:rsid w:val="00DD6771"/>
    <w:rsid w:val="00E8505D"/>
    <w:rsid w:val="00F06018"/>
    <w:rsid w:val="00F11B44"/>
    <w:rsid w:val="00F43C18"/>
    <w:rsid w:val="00F72763"/>
    <w:rsid w:val="00FA5593"/>
    <w:rsid w:val="00FD7047"/>
    <w:rsid w:val="00FE7681"/>
    <w:rsid w:val="00FF6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6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6A9"/>
    <w:rPr>
      <w:sz w:val="18"/>
      <w:szCs w:val="18"/>
    </w:rPr>
  </w:style>
  <w:style w:type="paragraph" w:styleId="a4">
    <w:name w:val="footer"/>
    <w:basedOn w:val="a"/>
    <w:link w:val="Char0"/>
    <w:uiPriority w:val="99"/>
    <w:unhideWhenUsed/>
    <w:rsid w:val="002346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6A9"/>
    <w:rPr>
      <w:sz w:val="18"/>
      <w:szCs w:val="18"/>
    </w:rPr>
  </w:style>
  <w:style w:type="paragraph" w:styleId="a5">
    <w:name w:val="Body Text Indent"/>
    <w:basedOn w:val="a"/>
    <w:link w:val="Char1"/>
    <w:rsid w:val="002346A9"/>
    <w:pPr>
      <w:spacing w:line="640" w:lineRule="exact"/>
      <w:ind w:firstLine="480"/>
    </w:pPr>
    <w:rPr>
      <w:rFonts w:ascii="仿宋_GB2312" w:eastAsia="仿宋_GB2312"/>
      <w:sz w:val="30"/>
    </w:rPr>
  </w:style>
  <w:style w:type="character" w:customStyle="1" w:styleId="Char1">
    <w:name w:val="正文文本缩进 Char"/>
    <w:basedOn w:val="a0"/>
    <w:link w:val="a5"/>
    <w:rsid w:val="002346A9"/>
    <w:rPr>
      <w:rFonts w:ascii="仿宋_GB2312" w:eastAsia="仿宋_GB2312" w:hAnsi="Times New Roman" w:cs="Times New Roman"/>
      <w:sz w:val="30"/>
      <w:szCs w:val="24"/>
    </w:rPr>
  </w:style>
  <w:style w:type="character" w:styleId="a6">
    <w:name w:val="page number"/>
    <w:basedOn w:val="a0"/>
    <w:rsid w:val="002346A9"/>
  </w:style>
  <w:style w:type="paragraph" w:styleId="a7">
    <w:name w:val="No Spacing"/>
    <w:uiPriority w:val="1"/>
    <w:qFormat/>
    <w:rsid w:val="00501475"/>
    <w:pPr>
      <w:widowControl w:val="0"/>
      <w:jc w:val="both"/>
    </w:pPr>
    <w:rPr>
      <w:rFonts w:ascii="Times New Roman" w:eastAsia="宋体" w:hAnsi="Times New Roman" w:cs="Times New Roman"/>
      <w:szCs w:val="24"/>
    </w:rPr>
  </w:style>
  <w:style w:type="paragraph" w:styleId="a8">
    <w:name w:val="Date"/>
    <w:basedOn w:val="a"/>
    <w:next w:val="a"/>
    <w:link w:val="Char2"/>
    <w:rsid w:val="00501475"/>
    <w:pPr>
      <w:ind w:leftChars="2500" w:left="100"/>
    </w:pPr>
  </w:style>
  <w:style w:type="character" w:customStyle="1" w:styleId="Char2">
    <w:name w:val="日期 Char"/>
    <w:basedOn w:val="a0"/>
    <w:link w:val="a8"/>
    <w:rsid w:val="00501475"/>
    <w:rPr>
      <w:rFonts w:ascii="Times New Roman" w:eastAsia="宋体" w:hAnsi="Times New Roman" w:cs="Times New Roman"/>
      <w:szCs w:val="24"/>
    </w:rPr>
  </w:style>
  <w:style w:type="character" w:customStyle="1" w:styleId="Char3">
    <w:name w:val="批注框文本 Char"/>
    <w:basedOn w:val="a0"/>
    <w:link w:val="a9"/>
    <w:semiHidden/>
    <w:rsid w:val="00501475"/>
    <w:rPr>
      <w:rFonts w:ascii="Times New Roman" w:eastAsia="宋体" w:hAnsi="Times New Roman" w:cs="Times New Roman"/>
      <w:sz w:val="18"/>
      <w:szCs w:val="18"/>
    </w:rPr>
  </w:style>
  <w:style w:type="paragraph" w:styleId="a9">
    <w:name w:val="Balloon Text"/>
    <w:basedOn w:val="a"/>
    <w:link w:val="Char3"/>
    <w:semiHidden/>
    <w:rsid w:val="00501475"/>
    <w:rPr>
      <w:sz w:val="18"/>
      <w:szCs w:val="18"/>
    </w:rPr>
  </w:style>
  <w:style w:type="paragraph" w:customStyle="1" w:styleId="font5">
    <w:name w:val="font5"/>
    <w:basedOn w:val="a"/>
    <w:rsid w:val="0050147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0147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5014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6">
    <w:name w:val="xl66"/>
    <w:basedOn w:val="a"/>
    <w:rsid w:val="00501475"/>
    <w:pPr>
      <w:widowControl/>
      <w:spacing w:before="100" w:beforeAutospacing="1" w:after="100" w:afterAutospacing="1"/>
      <w:jc w:val="left"/>
    </w:pPr>
    <w:rPr>
      <w:rFonts w:ascii="宋体" w:hAnsi="宋体" w:cs="宋体"/>
      <w:kern w:val="0"/>
      <w:sz w:val="22"/>
      <w:szCs w:val="22"/>
    </w:rPr>
  </w:style>
  <w:style w:type="numbering" w:customStyle="1" w:styleId="1">
    <w:name w:val="无列表1"/>
    <w:next w:val="a2"/>
    <w:uiPriority w:val="99"/>
    <w:semiHidden/>
    <w:unhideWhenUsed/>
    <w:rsid w:val="00470879"/>
  </w:style>
  <w:style w:type="character" w:styleId="aa">
    <w:name w:val="Hyperlink"/>
    <w:basedOn w:val="a0"/>
    <w:uiPriority w:val="99"/>
    <w:semiHidden/>
    <w:unhideWhenUsed/>
    <w:rsid w:val="00470879"/>
    <w:rPr>
      <w:color w:val="0000FF"/>
      <w:u w:val="single"/>
    </w:rPr>
  </w:style>
  <w:style w:type="character" w:styleId="ab">
    <w:name w:val="FollowedHyperlink"/>
    <w:basedOn w:val="a0"/>
    <w:uiPriority w:val="99"/>
    <w:semiHidden/>
    <w:unhideWhenUsed/>
    <w:rsid w:val="00470879"/>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B718-B4F0-4E2C-AEFD-8C35D222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1764</Words>
  <Characters>10060</Characters>
  <Application>Microsoft Office Word</Application>
  <DocSecurity>0</DocSecurity>
  <Lines>83</Lines>
  <Paragraphs>23</Paragraphs>
  <ScaleCrop>false</ScaleCrop>
  <Company>Microsoft</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lenovo03</cp:lastModifiedBy>
  <cp:revision>97</cp:revision>
  <dcterms:created xsi:type="dcterms:W3CDTF">2017-09-08T02:08:00Z</dcterms:created>
  <dcterms:modified xsi:type="dcterms:W3CDTF">2017-09-12T09:11:00Z</dcterms:modified>
</cp:coreProperties>
</file>